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E7FBD" w:rsidRPr="00434DC7" w:rsidRDefault="00B3341D" w:rsidP="00B3341D">
      <w:pPr>
        <w:ind w:firstLine="708"/>
        <w:jc w:val="center"/>
        <w:rPr>
          <w:rFonts w:asciiTheme="minorHAnsi" w:hAnsiTheme="minorHAnsi"/>
        </w:rPr>
      </w:pPr>
      <w:r w:rsidRPr="00434DC7">
        <w:rPr>
          <w:rFonts w:asciiTheme="minorHAnsi" w:hAnsiTheme="minorHAnsi" w:cs="Helvetica"/>
          <w:noProof/>
        </w:rPr>
        <w:drawing>
          <wp:inline distT="0" distB="0" distL="0" distR="0">
            <wp:extent cx="624547" cy="770064"/>
            <wp:effectExtent l="0" t="0" r="0" b="508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32968" cy="780447"/>
                    </a:xfrm>
                    <a:prstGeom prst="rect">
                      <a:avLst/>
                    </a:prstGeom>
                    <a:noFill/>
                    <a:ln>
                      <a:noFill/>
                    </a:ln>
                  </pic:spPr>
                </pic:pic>
              </a:graphicData>
            </a:graphic>
          </wp:inline>
        </w:drawing>
      </w:r>
      <w:r w:rsidRPr="00434DC7">
        <w:rPr>
          <w:rFonts w:asciiTheme="minorHAnsi" w:hAnsiTheme="minorHAnsi"/>
        </w:rPr>
        <w:t xml:space="preserve">               </w:t>
      </w:r>
      <w:r w:rsidR="00A83CBF" w:rsidRPr="00434DC7">
        <w:rPr>
          <w:rFonts w:asciiTheme="minorHAnsi" w:hAnsiTheme="minorHAnsi"/>
        </w:rPr>
        <w:drawing>
          <wp:inline distT="0" distB="0" distL="0" distR="0" wp14:anchorId="7ED102A3" wp14:editId="335F2E9D">
            <wp:extent cx="1887415" cy="763822"/>
            <wp:effectExtent l="0" t="0" r="5080" b="0"/>
            <wp:docPr id="2" name="Image 1" descr="LogoProjets_Habitat Défi-Jeunes.png">
              <a:extLst xmlns:a="http://schemas.openxmlformats.org/drawingml/2006/main">
                <a:ext uri="{FF2B5EF4-FFF2-40B4-BE49-F238E27FC236}">
                  <a16:creationId xmlns:a16="http://schemas.microsoft.com/office/drawing/2014/main" id="{11A929EB-367A-8F47-A48D-E808D6D9B3E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1" descr="LogoProjets_Habitat Défi-Jeunes.png">
                      <a:extLst>
                        <a:ext uri="{FF2B5EF4-FFF2-40B4-BE49-F238E27FC236}">
                          <a16:creationId xmlns:a16="http://schemas.microsoft.com/office/drawing/2014/main" id="{11A929EB-367A-8F47-A48D-E808D6D9B3EE}"/>
                        </a:ext>
                      </a:extLst>
                    </pic:cNvPr>
                    <pic:cNvPicPr>
                      <a:picLocks noChangeAspect="1"/>
                    </pic:cNvPicPr>
                  </pic:nvPicPr>
                  <pic:blipFill>
                    <a:blip r:embed="rId8"/>
                    <a:stretch>
                      <a:fillRect/>
                    </a:stretch>
                  </pic:blipFill>
                  <pic:spPr>
                    <a:xfrm>
                      <a:off x="0" y="0"/>
                      <a:ext cx="1898028" cy="768117"/>
                    </a:xfrm>
                    <a:prstGeom prst="rect">
                      <a:avLst/>
                    </a:prstGeom>
                  </pic:spPr>
                </pic:pic>
              </a:graphicData>
            </a:graphic>
          </wp:inline>
        </w:drawing>
      </w:r>
      <w:r w:rsidRPr="00434DC7">
        <w:rPr>
          <w:rFonts w:asciiTheme="minorHAnsi" w:hAnsiTheme="minorHAnsi"/>
        </w:rPr>
        <w:t xml:space="preserve">               </w:t>
      </w:r>
      <w:r w:rsidRPr="00434DC7">
        <w:rPr>
          <w:rFonts w:asciiTheme="minorHAnsi" w:hAnsiTheme="minorHAnsi" w:cs="Helvetica"/>
          <w:noProof/>
        </w:rPr>
        <w:drawing>
          <wp:inline distT="0" distB="0" distL="0" distR="0">
            <wp:extent cx="555934" cy="761805"/>
            <wp:effectExtent l="0" t="0" r="3175" b="63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8155" cy="778552"/>
                    </a:xfrm>
                    <a:prstGeom prst="rect">
                      <a:avLst/>
                    </a:prstGeom>
                    <a:noFill/>
                    <a:ln>
                      <a:noFill/>
                    </a:ln>
                  </pic:spPr>
                </pic:pic>
              </a:graphicData>
            </a:graphic>
          </wp:inline>
        </w:drawing>
      </w:r>
    </w:p>
    <w:p w:rsidR="00A83CBF" w:rsidRPr="00434DC7" w:rsidRDefault="00A83CBF" w:rsidP="00A83CBF">
      <w:pPr>
        <w:jc w:val="center"/>
        <w:rPr>
          <w:rFonts w:asciiTheme="minorHAnsi" w:hAnsiTheme="minorHAnsi"/>
        </w:rPr>
      </w:pPr>
    </w:p>
    <w:p w:rsidR="001152E2" w:rsidRPr="00434DC7" w:rsidRDefault="001152E2" w:rsidP="00A83CBF">
      <w:pPr>
        <w:jc w:val="center"/>
        <w:rPr>
          <w:rFonts w:asciiTheme="minorHAnsi" w:hAnsiTheme="minorHAnsi"/>
        </w:rPr>
      </w:pPr>
    </w:p>
    <w:p w:rsidR="001152E2" w:rsidRPr="00434DC7" w:rsidRDefault="001429B5" w:rsidP="00A83CBF">
      <w:pPr>
        <w:jc w:val="center"/>
        <w:rPr>
          <w:rFonts w:asciiTheme="minorHAnsi" w:hAnsiTheme="minorHAnsi"/>
          <w:b/>
          <w:color w:val="4472C4" w:themeColor="accent1"/>
          <w:sz w:val="40"/>
          <w:szCs w:val="40"/>
        </w:rPr>
      </w:pPr>
      <w:r w:rsidRPr="00434DC7">
        <w:rPr>
          <w:rFonts w:asciiTheme="minorHAnsi" w:hAnsiTheme="minorHAnsi"/>
          <w:b/>
          <w:color w:val="4472C4" w:themeColor="accent1"/>
          <w:sz w:val="40"/>
          <w:szCs w:val="40"/>
        </w:rPr>
        <w:t>CHEMINEMENT DU PROJET</w:t>
      </w:r>
    </w:p>
    <w:p w:rsidR="00F52450" w:rsidRPr="00434DC7" w:rsidRDefault="00F52450" w:rsidP="00A83CBF">
      <w:pPr>
        <w:jc w:val="center"/>
        <w:rPr>
          <w:rFonts w:asciiTheme="minorHAnsi" w:hAnsiTheme="minorHAnsi"/>
          <w:b/>
          <w:color w:val="4472C4" w:themeColor="accent1"/>
          <w:sz w:val="40"/>
          <w:szCs w:val="40"/>
        </w:rPr>
      </w:pPr>
      <w:r w:rsidRPr="00434DC7">
        <w:rPr>
          <w:rFonts w:asciiTheme="minorHAnsi" w:hAnsiTheme="minorHAnsi"/>
          <w:b/>
          <w:color w:val="4472C4" w:themeColor="accent1"/>
          <w:sz w:val="40"/>
          <w:szCs w:val="40"/>
        </w:rPr>
        <w:t>HABITAT DEFI JEUNES</w:t>
      </w:r>
    </w:p>
    <w:p w:rsidR="00F52450" w:rsidRPr="00434DC7" w:rsidRDefault="00F52450" w:rsidP="00A83CBF">
      <w:pPr>
        <w:jc w:val="center"/>
        <w:rPr>
          <w:rFonts w:asciiTheme="minorHAnsi" w:hAnsiTheme="minorHAnsi"/>
        </w:rPr>
      </w:pPr>
    </w:p>
    <w:p w:rsidR="001F3EBD" w:rsidRPr="00434DC7" w:rsidRDefault="001F3EBD" w:rsidP="001429B5">
      <w:pPr>
        <w:jc w:val="both"/>
        <w:rPr>
          <w:rFonts w:asciiTheme="minorHAnsi" w:hAnsiTheme="minorHAnsi"/>
          <w:b/>
        </w:rPr>
      </w:pPr>
    </w:p>
    <w:p w:rsidR="001429B5" w:rsidRPr="00434DC7" w:rsidRDefault="001429B5" w:rsidP="001429B5">
      <w:pPr>
        <w:jc w:val="both"/>
        <w:rPr>
          <w:rFonts w:asciiTheme="minorHAnsi" w:hAnsiTheme="minorHAnsi"/>
        </w:rPr>
      </w:pPr>
      <w:r w:rsidRPr="00434DC7">
        <w:rPr>
          <w:rFonts w:asciiTheme="minorHAnsi" w:hAnsiTheme="minorHAnsi"/>
        </w:rPr>
        <w:t xml:space="preserve">Que l’on appelle cela Story Telling ou cheminement, l’idée est toujours à un moment de s’arrêter, de se raconter, de raconter l’histoire d’une aventure humaine qui a lié durant près de 5 années les partenaires du projet </w:t>
      </w:r>
      <w:r w:rsidRPr="00434DC7">
        <w:rPr>
          <w:rFonts w:asciiTheme="minorHAnsi" w:hAnsiTheme="minorHAnsi"/>
          <w:b/>
          <w:color w:val="4472C4" w:themeColor="accent1"/>
        </w:rPr>
        <w:t>HABITAT DEFI JEUNES</w:t>
      </w:r>
      <w:r w:rsidRPr="00434DC7">
        <w:rPr>
          <w:rFonts w:asciiTheme="minorHAnsi" w:hAnsiTheme="minorHAnsi"/>
        </w:rPr>
        <w:t>.</w:t>
      </w:r>
    </w:p>
    <w:p w:rsidR="001429B5" w:rsidRPr="00434DC7" w:rsidRDefault="001429B5" w:rsidP="001429B5">
      <w:pPr>
        <w:jc w:val="both"/>
        <w:rPr>
          <w:rFonts w:asciiTheme="minorHAnsi" w:hAnsiTheme="minorHAnsi"/>
        </w:rPr>
      </w:pPr>
    </w:p>
    <w:p w:rsidR="001429B5" w:rsidRPr="00434DC7" w:rsidRDefault="001429B5" w:rsidP="001429B5">
      <w:pPr>
        <w:jc w:val="both"/>
        <w:rPr>
          <w:rFonts w:asciiTheme="minorHAnsi" w:hAnsiTheme="minorHAnsi"/>
        </w:rPr>
      </w:pPr>
      <w:r w:rsidRPr="00434DC7">
        <w:rPr>
          <w:rFonts w:asciiTheme="minorHAnsi" w:hAnsiTheme="minorHAnsi"/>
        </w:rPr>
        <w:t>L’histoire remonte pour certains à 2004 avec un premier projet INTERREG autour de l’accompagnement social en matière de logement. Un premier parcours réflexif transfrontalier qui a permis de mieux définir les contours spécifiques d’un tel accompagnement et … de mettre en place un Site Internet qui va retracer toutes les activités de ce partenariat transfrontalier :</w:t>
      </w:r>
    </w:p>
    <w:p w:rsidR="001429B5" w:rsidRPr="00434DC7" w:rsidRDefault="001429B5" w:rsidP="001429B5">
      <w:pPr>
        <w:jc w:val="both"/>
        <w:rPr>
          <w:rFonts w:asciiTheme="minorHAnsi" w:hAnsiTheme="minorHAnsi"/>
        </w:rPr>
      </w:pPr>
    </w:p>
    <w:p w:rsidR="001429B5" w:rsidRPr="00434DC7" w:rsidRDefault="001429B5" w:rsidP="001429B5">
      <w:pPr>
        <w:jc w:val="center"/>
        <w:rPr>
          <w:rFonts w:asciiTheme="minorHAnsi" w:hAnsiTheme="minorHAnsi"/>
        </w:rPr>
      </w:pPr>
      <w:r w:rsidRPr="00434DC7">
        <w:rPr>
          <w:rFonts w:asciiTheme="minorHAnsi" w:hAnsiTheme="minorHAnsi"/>
          <w:noProof/>
        </w:rPr>
        <w:drawing>
          <wp:inline distT="0" distB="0" distL="0" distR="0">
            <wp:extent cx="2215365" cy="1389185"/>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apture d’écran 2022-11-21 à 11.36.33.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222893" cy="1393905"/>
                    </a:xfrm>
                    <a:prstGeom prst="rect">
                      <a:avLst/>
                    </a:prstGeom>
                  </pic:spPr>
                </pic:pic>
              </a:graphicData>
            </a:graphic>
          </wp:inline>
        </w:drawing>
      </w:r>
    </w:p>
    <w:p w:rsidR="001429B5" w:rsidRPr="00434DC7" w:rsidRDefault="001429B5" w:rsidP="001429B5">
      <w:pPr>
        <w:jc w:val="center"/>
        <w:rPr>
          <w:rFonts w:asciiTheme="minorHAnsi" w:hAnsiTheme="minorHAnsi"/>
        </w:rPr>
      </w:pPr>
    </w:p>
    <w:p w:rsidR="001429B5" w:rsidRPr="00434DC7" w:rsidRDefault="001429B5" w:rsidP="001429B5">
      <w:pPr>
        <w:jc w:val="center"/>
        <w:rPr>
          <w:rFonts w:asciiTheme="minorHAnsi" w:hAnsiTheme="minorHAnsi"/>
        </w:rPr>
      </w:pPr>
      <w:hyperlink r:id="rId11" w:history="1">
        <w:r w:rsidRPr="00434DC7">
          <w:rPr>
            <w:rStyle w:val="Lienhypertexte"/>
            <w:rFonts w:asciiTheme="minorHAnsi" w:hAnsiTheme="minorHAnsi"/>
          </w:rPr>
          <w:t>https://accompagnement-social.eu</w:t>
        </w:r>
      </w:hyperlink>
      <w:r w:rsidRPr="00434DC7">
        <w:rPr>
          <w:rFonts w:asciiTheme="minorHAnsi" w:hAnsiTheme="minorHAnsi"/>
        </w:rPr>
        <w:t xml:space="preserve"> </w:t>
      </w:r>
    </w:p>
    <w:p w:rsidR="001429B5" w:rsidRPr="00434DC7" w:rsidRDefault="001429B5" w:rsidP="001429B5">
      <w:pPr>
        <w:jc w:val="center"/>
        <w:rPr>
          <w:rFonts w:asciiTheme="minorHAnsi" w:hAnsiTheme="minorHAnsi"/>
        </w:rPr>
      </w:pPr>
    </w:p>
    <w:p w:rsidR="001429B5" w:rsidRPr="00434DC7" w:rsidRDefault="001429B5" w:rsidP="001429B5">
      <w:pPr>
        <w:jc w:val="both"/>
        <w:rPr>
          <w:rFonts w:asciiTheme="minorHAnsi" w:hAnsiTheme="minorHAnsi"/>
        </w:rPr>
      </w:pPr>
      <w:r w:rsidRPr="00434DC7">
        <w:rPr>
          <w:rFonts w:asciiTheme="minorHAnsi" w:hAnsiTheme="minorHAnsi"/>
        </w:rPr>
        <w:t>Ce site est nourri par</w:t>
      </w:r>
      <w:r w:rsidR="00C440BA" w:rsidRPr="00434DC7">
        <w:rPr>
          <w:rFonts w:asciiTheme="minorHAnsi" w:hAnsiTheme="minorHAnsi"/>
        </w:rPr>
        <w:t xml:space="preserve"> chaque nouveau projet INTERREG, avec nos nouvelles découvertes, nos nouveaux outils, nos nouvelles vidéos. En effet, un second projet est venu se greffer au premier, en mettant le doigt sur des spécificités de l’accompagnement social en matière de logement : accompagner l’habitat hors normes – accompagner les personnes présentant des problématiques de santé mentale – accompagner vers l’habitat durable et … accompagner les jeunes qui semblent parfois venir d’une planète « à part ».</w:t>
      </w:r>
    </w:p>
    <w:p w:rsidR="00096222" w:rsidRPr="00434DC7" w:rsidRDefault="00096222" w:rsidP="001429B5">
      <w:pPr>
        <w:jc w:val="both"/>
        <w:rPr>
          <w:rFonts w:asciiTheme="minorHAnsi" w:hAnsiTheme="minorHAnsi"/>
        </w:rPr>
      </w:pPr>
    </w:p>
    <w:p w:rsidR="00096222" w:rsidRPr="00434DC7" w:rsidRDefault="00096222" w:rsidP="001429B5">
      <w:pPr>
        <w:jc w:val="both"/>
        <w:rPr>
          <w:rFonts w:asciiTheme="minorHAnsi" w:hAnsiTheme="minorHAnsi"/>
        </w:rPr>
      </w:pPr>
    </w:p>
    <w:p w:rsidR="00096222" w:rsidRPr="00434DC7" w:rsidRDefault="00096222" w:rsidP="001429B5">
      <w:pPr>
        <w:jc w:val="both"/>
        <w:rPr>
          <w:rFonts w:asciiTheme="minorHAnsi" w:hAnsiTheme="minorHAnsi"/>
        </w:rPr>
      </w:pPr>
      <w:r w:rsidRPr="00434DC7">
        <w:rPr>
          <w:rFonts w:asciiTheme="minorHAnsi" w:hAnsiTheme="minorHAnsi" w:cs="Helvetica"/>
          <w:noProof/>
        </w:rPr>
        <w:drawing>
          <wp:anchor distT="0" distB="0" distL="114300" distR="114300" simplePos="0" relativeHeight="251658240" behindDoc="0" locked="0" layoutInCell="1" allowOverlap="1">
            <wp:simplePos x="0" y="0"/>
            <wp:positionH relativeFrom="column">
              <wp:posOffset>4867910</wp:posOffset>
            </wp:positionH>
            <wp:positionV relativeFrom="paragraph">
              <wp:posOffset>76835</wp:posOffset>
            </wp:positionV>
            <wp:extent cx="891540" cy="1193800"/>
            <wp:effectExtent l="0" t="0" r="0" b="0"/>
            <wp:wrapThrough wrapText="bothSides">
              <wp:wrapPolygon edited="0">
                <wp:start x="0" y="0"/>
                <wp:lineTo x="0" y="21370"/>
                <wp:lineTo x="21231" y="21370"/>
                <wp:lineTo x="21231" y="0"/>
                <wp:lineTo x="0" y="0"/>
              </wp:wrapPolygon>
            </wp:wrapThrough>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flipH="1">
                      <a:off x="0" y="0"/>
                      <a:ext cx="891540" cy="1193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34DC7">
        <w:rPr>
          <w:rFonts w:asciiTheme="minorHAnsi" w:hAnsiTheme="minorHAnsi"/>
        </w:rPr>
        <w:t>Et c’est dans le cadre de ce travail autour de l’accompagnement des jeunes qu’un de nos partenaires – l’</w:t>
      </w:r>
      <w:r w:rsidRPr="00434DC7">
        <w:rPr>
          <w:rFonts w:asciiTheme="minorHAnsi" w:hAnsiTheme="minorHAnsi"/>
          <w:b/>
        </w:rPr>
        <w:t>ETAPE</w:t>
      </w:r>
      <w:r w:rsidRPr="00434DC7">
        <w:rPr>
          <w:rFonts w:asciiTheme="minorHAnsi" w:hAnsiTheme="minorHAnsi"/>
        </w:rPr>
        <w:t xml:space="preserve"> à Tournai – nous a fait prendre conscience des difficultés que les jeunes dits vulnérables, français ou wallons, peuvent ressentir lorsqu’ils passent les frontières et perdent leurs repères. Ensuite, un autre partenaire – l’</w:t>
      </w:r>
      <w:r w:rsidRPr="00434DC7">
        <w:rPr>
          <w:rFonts w:asciiTheme="minorHAnsi" w:hAnsiTheme="minorHAnsi"/>
          <w:b/>
        </w:rPr>
        <w:t>URHAJ</w:t>
      </w:r>
      <w:r w:rsidRPr="00434DC7">
        <w:rPr>
          <w:rFonts w:asciiTheme="minorHAnsi" w:hAnsiTheme="minorHAnsi"/>
        </w:rPr>
        <w:t xml:space="preserve"> – fort de sa compréhension de ce public « spécifiques » nous a apporté le concept de </w:t>
      </w:r>
      <w:r w:rsidRPr="00434DC7">
        <w:rPr>
          <w:rFonts w:asciiTheme="minorHAnsi" w:hAnsiTheme="minorHAnsi"/>
          <w:b/>
          <w:color w:val="4472C4" w:themeColor="accent1"/>
        </w:rPr>
        <w:t xml:space="preserve">MOTILITE </w:t>
      </w:r>
      <w:r w:rsidRPr="00434DC7">
        <w:rPr>
          <w:rFonts w:asciiTheme="minorHAnsi" w:hAnsiTheme="minorHAnsi"/>
        </w:rPr>
        <w:t>proposé par Jean-Claude Kaufmann. Un mot valise qui allie</w:t>
      </w:r>
      <w:r w:rsidR="009F597C" w:rsidRPr="00434DC7">
        <w:rPr>
          <w:rFonts w:asciiTheme="minorHAnsi" w:hAnsiTheme="minorHAnsi"/>
        </w:rPr>
        <w:t xml:space="preserve"> « motivation » et « mobilité ». En </w:t>
      </w:r>
      <w:r w:rsidR="009F597C" w:rsidRPr="00434DC7">
        <w:rPr>
          <w:rFonts w:asciiTheme="minorHAnsi" w:hAnsiTheme="minorHAnsi"/>
        </w:rPr>
        <w:lastRenderedPageBreak/>
        <w:t>effet, il est possible d’être motivé et de ne « </w:t>
      </w:r>
      <w:r w:rsidR="009F597C" w:rsidRPr="00B92C71">
        <w:rPr>
          <w:rFonts w:asciiTheme="minorHAnsi" w:hAnsiTheme="minorHAnsi"/>
          <w:i/>
        </w:rPr>
        <w:t>pas se bouger</w:t>
      </w:r>
      <w:r w:rsidR="009F597C" w:rsidRPr="00434DC7">
        <w:rPr>
          <w:rFonts w:asciiTheme="minorHAnsi" w:hAnsiTheme="minorHAnsi"/>
        </w:rPr>
        <w:t> », comme il est possible de bouger (sous la contrainte par exemple d’un travailleur social) sans aucune motivation. Et l’idée est ici qu’il faut allier les deux éléments pour que cela fonctionne. Enfin, puisque notre champ d’action est au départ le logement, l’habitat, nous devions nous intéresser à la relation de ces jeunes avec leur habitat-logement, mais aussi leurs territoires.</w:t>
      </w:r>
    </w:p>
    <w:p w:rsidR="009F597C" w:rsidRPr="00434DC7" w:rsidRDefault="009F597C" w:rsidP="001429B5">
      <w:pPr>
        <w:jc w:val="both"/>
        <w:rPr>
          <w:rFonts w:asciiTheme="minorHAnsi" w:hAnsiTheme="minorHAnsi"/>
        </w:rPr>
      </w:pPr>
    </w:p>
    <w:p w:rsidR="009F597C" w:rsidRPr="00434DC7" w:rsidRDefault="009F597C" w:rsidP="001429B5">
      <w:pPr>
        <w:jc w:val="both"/>
        <w:rPr>
          <w:rFonts w:asciiTheme="minorHAnsi" w:hAnsiTheme="minorHAnsi"/>
        </w:rPr>
      </w:pPr>
      <w:r w:rsidRPr="00434DC7">
        <w:rPr>
          <w:rFonts w:asciiTheme="minorHAnsi" w:hAnsiTheme="minorHAnsi"/>
        </w:rPr>
        <w:t xml:space="preserve">Nous pourrions dès lors tracer un </w:t>
      </w:r>
      <w:r w:rsidRPr="00B92C71">
        <w:rPr>
          <w:rFonts w:asciiTheme="minorHAnsi" w:hAnsiTheme="minorHAnsi"/>
          <w:b/>
        </w:rPr>
        <w:t>premier triangle</w:t>
      </w:r>
      <w:r w:rsidRPr="00434DC7">
        <w:rPr>
          <w:rFonts w:asciiTheme="minorHAnsi" w:hAnsiTheme="minorHAnsi"/>
        </w:rPr>
        <w:t xml:space="preserve"> de cheminement :</w:t>
      </w:r>
    </w:p>
    <w:p w:rsidR="009F597C" w:rsidRPr="00434DC7" w:rsidRDefault="00120563" w:rsidP="00656FCC">
      <w:pPr>
        <w:jc w:val="center"/>
        <w:rPr>
          <w:rFonts w:asciiTheme="minorHAnsi" w:hAnsiTheme="minorHAnsi"/>
        </w:rPr>
      </w:pPr>
      <w:r w:rsidRPr="00434DC7">
        <w:rPr>
          <w:rFonts w:asciiTheme="minorHAnsi" w:hAnsiTheme="minorHAnsi"/>
          <w:noProof/>
        </w:rPr>
        <w:drawing>
          <wp:inline distT="0" distB="0" distL="0" distR="0">
            <wp:extent cx="5756910" cy="2409190"/>
            <wp:effectExtent l="0" t="0" r="0" b="381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apture d’écran 2022-11-21 à 11.55.12.png"/>
                    <pic:cNvPicPr/>
                  </pic:nvPicPr>
                  <pic:blipFill>
                    <a:blip r:embed="rId13">
                      <a:extLst>
                        <a:ext uri="{28A0092B-C50C-407E-A947-70E740481C1C}">
                          <a14:useLocalDpi xmlns:a14="http://schemas.microsoft.com/office/drawing/2010/main" val="0"/>
                        </a:ext>
                      </a:extLst>
                    </a:blip>
                    <a:stretch>
                      <a:fillRect/>
                    </a:stretch>
                  </pic:blipFill>
                  <pic:spPr>
                    <a:xfrm>
                      <a:off x="0" y="0"/>
                      <a:ext cx="5756910" cy="2409190"/>
                    </a:xfrm>
                    <a:prstGeom prst="rect">
                      <a:avLst/>
                    </a:prstGeom>
                  </pic:spPr>
                </pic:pic>
              </a:graphicData>
            </a:graphic>
          </wp:inline>
        </w:drawing>
      </w:r>
    </w:p>
    <w:p w:rsidR="00120563" w:rsidRPr="00434DC7" w:rsidRDefault="00120563" w:rsidP="001429B5">
      <w:pPr>
        <w:jc w:val="both"/>
        <w:rPr>
          <w:rFonts w:asciiTheme="minorHAnsi" w:hAnsiTheme="minorHAnsi"/>
        </w:rPr>
      </w:pPr>
    </w:p>
    <w:p w:rsidR="00120563" w:rsidRPr="00434DC7" w:rsidRDefault="00120563" w:rsidP="001429B5">
      <w:pPr>
        <w:jc w:val="both"/>
        <w:rPr>
          <w:rFonts w:asciiTheme="minorHAnsi" w:hAnsiTheme="minorHAnsi"/>
        </w:rPr>
      </w:pPr>
      <w:r w:rsidRPr="00434DC7">
        <w:rPr>
          <w:rFonts w:asciiTheme="minorHAnsi" w:hAnsiTheme="minorHAnsi"/>
        </w:rPr>
        <w:t xml:space="preserve">Ensuite, élaborer un projet INTERREG signifie qu’on secoue le cocotier dans tous les sens avec les partenaires et qu’on en ressorte avec une idée pouvant déboucher sur des actions concrètes à mettre en place dans les territoires transfrontaliers. Autour de la table, se retrouvaient des partenaires de terrain : </w:t>
      </w:r>
      <w:r w:rsidRPr="00B92C71">
        <w:rPr>
          <w:rFonts w:asciiTheme="minorHAnsi" w:hAnsiTheme="minorHAnsi"/>
          <w:b/>
        </w:rPr>
        <w:t>ARCADIS</w:t>
      </w:r>
      <w:r w:rsidRPr="00434DC7">
        <w:rPr>
          <w:rFonts w:asciiTheme="minorHAnsi" w:hAnsiTheme="minorHAnsi"/>
        </w:rPr>
        <w:t xml:space="preserve"> à Roubaix, </w:t>
      </w:r>
      <w:r w:rsidRPr="00B92C71">
        <w:rPr>
          <w:rFonts w:asciiTheme="minorHAnsi" w:hAnsiTheme="minorHAnsi"/>
          <w:b/>
        </w:rPr>
        <w:t>RELOGEAS</w:t>
      </w:r>
      <w:r w:rsidRPr="00434DC7">
        <w:rPr>
          <w:rFonts w:asciiTheme="minorHAnsi" w:hAnsiTheme="minorHAnsi"/>
        </w:rPr>
        <w:t xml:space="preserve"> à Monceau sur Sambre, </w:t>
      </w:r>
      <w:r w:rsidR="00B92C71">
        <w:rPr>
          <w:rFonts w:asciiTheme="minorHAnsi" w:hAnsiTheme="minorHAnsi"/>
        </w:rPr>
        <w:t>L’</w:t>
      </w:r>
      <w:r w:rsidRPr="00B92C71">
        <w:rPr>
          <w:rFonts w:asciiTheme="minorHAnsi" w:hAnsiTheme="minorHAnsi"/>
          <w:b/>
        </w:rPr>
        <w:t>ETAPE</w:t>
      </w:r>
      <w:r w:rsidRPr="00434DC7">
        <w:rPr>
          <w:rFonts w:asciiTheme="minorHAnsi" w:hAnsiTheme="minorHAnsi"/>
        </w:rPr>
        <w:t xml:space="preserve"> à Tournai et des partenaires issus des écoles sociales : la </w:t>
      </w:r>
      <w:r w:rsidRPr="00B92C71">
        <w:rPr>
          <w:rFonts w:asciiTheme="minorHAnsi" w:hAnsiTheme="minorHAnsi"/>
          <w:b/>
        </w:rPr>
        <w:t>HELHA</w:t>
      </w:r>
      <w:r w:rsidRPr="00434DC7">
        <w:rPr>
          <w:rFonts w:asciiTheme="minorHAnsi" w:hAnsiTheme="minorHAnsi"/>
        </w:rPr>
        <w:t xml:space="preserve"> à Mons et </w:t>
      </w:r>
      <w:r w:rsidRPr="00B92C71">
        <w:rPr>
          <w:rFonts w:asciiTheme="minorHAnsi" w:hAnsiTheme="minorHAnsi"/>
          <w:b/>
        </w:rPr>
        <w:t>l’Institut Social de Lille</w:t>
      </w:r>
      <w:r w:rsidRPr="00434DC7">
        <w:rPr>
          <w:rFonts w:asciiTheme="minorHAnsi" w:hAnsiTheme="minorHAnsi"/>
        </w:rPr>
        <w:t xml:space="preserve"> … avec en chef de file </w:t>
      </w:r>
      <w:r w:rsidRPr="00B92C71">
        <w:rPr>
          <w:rFonts w:asciiTheme="minorHAnsi" w:hAnsiTheme="minorHAnsi"/>
          <w:b/>
        </w:rPr>
        <w:t>Habitat et Participation</w:t>
      </w:r>
      <w:r w:rsidRPr="00434DC7">
        <w:rPr>
          <w:rFonts w:asciiTheme="minorHAnsi" w:hAnsiTheme="minorHAnsi"/>
        </w:rPr>
        <w:t xml:space="preserve"> </w:t>
      </w:r>
      <w:r w:rsidR="007A5CF9" w:rsidRPr="00434DC7">
        <w:rPr>
          <w:rFonts w:asciiTheme="minorHAnsi" w:hAnsiTheme="minorHAnsi"/>
        </w:rPr>
        <w:t>de Louvain-la-Neuve.</w:t>
      </w:r>
    </w:p>
    <w:p w:rsidR="007A5CF9" w:rsidRPr="00434DC7" w:rsidRDefault="007A5CF9" w:rsidP="001429B5">
      <w:pPr>
        <w:jc w:val="both"/>
        <w:rPr>
          <w:rFonts w:asciiTheme="minorHAnsi" w:hAnsiTheme="minorHAnsi"/>
        </w:rPr>
      </w:pPr>
    </w:p>
    <w:p w:rsidR="007A5CF9" w:rsidRPr="00434DC7" w:rsidRDefault="007A5CF9" w:rsidP="001429B5">
      <w:pPr>
        <w:jc w:val="both"/>
        <w:rPr>
          <w:rFonts w:asciiTheme="minorHAnsi" w:hAnsiTheme="minorHAnsi"/>
        </w:rPr>
      </w:pPr>
      <w:r w:rsidRPr="00434DC7">
        <w:rPr>
          <w:rFonts w:asciiTheme="minorHAnsi" w:hAnsiTheme="minorHAnsi"/>
        </w:rPr>
        <w:t xml:space="preserve">Après moultes réunions, nous avons élaboré un </w:t>
      </w:r>
      <w:r w:rsidRPr="00A87530">
        <w:rPr>
          <w:rFonts w:asciiTheme="minorHAnsi" w:hAnsiTheme="minorHAnsi"/>
          <w:b/>
        </w:rPr>
        <w:t>second triangle</w:t>
      </w:r>
      <w:r w:rsidRPr="00434DC7">
        <w:rPr>
          <w:rFonts w:asciiTheme="minorHAnsi" w:hAnsiTheme="minorHAnsi"/>
        </w:rPr>
        <w:t xml:space="preserve"> de cheminement, celui des actions à mener, avec </w:t>
      </w:r>
      <w:r w:rsidR="00A87530">
        <w:rPr>
          <w:rFonts w:asciiTheme="minorHAnsi" w:hAnsiTheme="minorHAnsi"/>
        </w:rPr>
        <w:t xml:space="preserve">- </w:t>
      </w:r>
      <w:r w:rsidRPr="00434DC7">
        <w:rPr>
          <w:rFonts w:asciiTheme="minorHAnsi" w:hAnsiTheme="minorHAnsi"/>
        </w:rPr>
        <w:t xml:space="preserve">en idée centrale </w:t>
      </w:r>
      <w:r w:rsidR="00A87530">
        <w:rPr>
          <w:rFonts w:asciiTheme="minorHAnsi" w:hAnsiTheme="minorHAnsi"/>
        </w:rPr>
        <w:t xml:space="preserve">- </w:t>
      </w:r>
      <w:r w:rsidRPr="00434DC7">
        <w:rPr>
          <w:rFonts w:asciiTheme="minorHAnsi" w:hAnsiTheme="minorHAnsi"/>
        </w:rPr>
        <w:t>le fait d’accompagner les jeunes dits vulnérables dans toutes leurs dimensions – un accompagnement holistique ou 360°.</w:t>
      </w:r>
    </w:p>
    <w:p w:rsidR="007A5CF9" w:rsidRPr="00434DC7" w:rsidRDefault="007A5CF9" w:rsidP="001429B5">
      <w:pPr>
        <w:jc w:val="both"/>
        <w:rPr>
          <w:rFonts w:asciiTheme="minorHAnsi" w:hAnsiTheme="minorHAnsi"/>
        </w:rPr>
      </w:pPr>
    </w:p>
    <w:p w:rsidR="007A5CF9" w:rsidRPr="00434DC7" w:rsidRDefault="007A5CF9" w:rsidP="00656FCC">
      <w:pPr>
        <w:jc w:val="center"/>
        <w:rPr>
          <w:rFonts w:asciiTheme="minorHAnsi" w:hAnsiTheme="minorHAnsi"/>
        </w:rPr>
      </w:pPr>
      <w:r w:rsidRPr="00434DC7">
        <w:rPr>
          <w:rFonts w:asciiTheme="minorHAnsi" w:hAnsiTheme="minorHAnsi"/>
          <w:noProof/>
        </w:rPr>
        <w:drawing>
          <wp:inline distT="0" distB="0" distL="0" distR="0">
            <wp:extent cx="5756910" cy="2816225"/>
            <wp:effectExtent l="0" t="0" r="0" b="317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apture d’écran 2022-11-21 à 12.04.25.png"/>
                    <pic:cNvPicPr/>
                  </pic:nvPicPr>
                  <pic:blipFill>
                    <a:blip r:embed="rId14">
                      <a:extLst>
                        <a:ext uri="{28A0092B-C50C-407E-A947-70E740481C1C}">
                          <a14:useLocalDpi xmlns:a14="http://schemas.microsoft.com/office/drawing/2010/main" val="0"/>
                        </a:ext>
                      </a:extLst>
                    </a:blip>
                    <a:stretch>
                      <a:fillRect/>
                    </a:stretch>
                  </pic:blipFill>
                  <pic:spPr>
                    <a:xfrm>
                      <a:off x="0" y="0"/>
                      <a:ext cx="5756910" cy="2816225"/>
                    </a:xfrm>
                    <a:prstGeom prst="rect">
                      <a:avLst/>
                    </a:prstGeom>
                  </pic:spPr>
                </pic:pic>
              </a:graphicData>
            </a:graphic>
          </wp:inline>
        </w:drawing>
      </w:r>
    </w:p>
    <w:p w:rsidR="007407C6" w:rsidRPr="00434DC7" w:rsidRDefault="00CC1446" w:rsidP="00CC1446">
      <w:pPr>
        <w:jc w:val="both"/>
        <w:rPr>
          <w:rFonts w:asciiTheme="minorHAnsi" w:hAnsiTheme="minorHAnsi"/>
        </w:rPr>
      </w:pPr>
      <w:r w:rsidRPr="00434DC7">
        <w:rPr>
          <w:rFonts w:asciiTheme="minorHAnsi" w:hAnsiTheme="minorHAnsi"/>
        </w:rPr>
        <w:lastRenderedPageBreak/>
        <w:t>Et ce fut le point de départ de nos travaux INTERREG qui nous ont permis de faire de très nombreux détours, tous plus intéressants les uns que les autres, même s’ils furent quelques fois fatigants pour tout le monde.</w:t>
      </w:r>
    </w:p>
    <w:p w:rsidR="00CC1446" w:rsidRPr="00434DC7" w:rsidRDefault="00CC1446" w:rsidP="00CC1446">
      <w:pPr>
        <w:jc w:val="both"/>
        <w:rPr>
          <w:rFonts w:asciiTheme="minorHAnsi" w:hAnsiTheme="minorHAnsi"/>
        </w:rPr>
      </w:pPr>
    </w:p>
    <w:p w:rsidR="00CC1446" w:rsidRPr="00434DC7" w:rsidRDefault="000E79C0" w:rsidP="00CC1446">
      <w:pPr>
        <w:jc w:val="both"/>
        <w:rPr>
          <w:rFonts w:asciiTheme="minorHAnsi" w:hAnsiTheme="minorHAnsi"/>
        </w:rPr>
      </w:pPr>
      <w:r w:rsidRPr="00434DC7">
        <w:rPr>
          <w:rFonts w:asciiTheme="minorHAnsi" w:hAnsiTheme="minorHAnsi"/>
        </w:rPr>
        <w:t xml:space="preserve">Et parmi ces cheminements qui vont vous être contés par les partenaires et les jeunes qui ont accompagné chaque étape de ces journées de travail, il est un autre cheminement, plus réflexif, qui a été </w:t>
      </w:r>
      <w:r w:rsidR="00A87530">
        <w:rPr>
          <w:rFonts w:asciiTheme="minorHAnsi" w:hAnsiTheme="minorHAnsi"/>
        </w:rPr>
        <w:t>amené</w:t>
      </w:r>
      <w:r w:rsidRPr="00434DC7">
        <w:rPr>
          <w:rFonts w:asciiTheme="minorHAnsi" w:hAnsiTheme="minorHAnsi"/>
        </w:rPr>
        <w:t xml:space="preserve"> par des intervenants extérieurs, souvent identifiés grâce aux partenaires des écoles sociales.</w:t>
      </w:r>
    </w:p>
    <w:p w:rsidR="000E79C0" w:rsidRPr="00434DC7" w:rsidRDefault="000E79C0" w:rsidP="00CC1446">
      <w:pPr>
        <w:jc w:val="both"/>
        <w:rPr>
          <w:rFonts w:asciiTheme="minorHAnsi" w:hAnsiTheme="minorHAnsi"/>
        </w:rPr>
      </w:pPr>
    </w:p>
    <w:p w:rsidR="000E79C0" w:rsidRPr="00434DC7" w:rsidRDefault="000E79C0" w:rsidP="00CC1446">
      <w:pPr>
        <w:jc w:val="both"/>
        <w:rPr>
          <w:rFonts w:asciiTheme="minorHAnsi" w:hAnsiTheme="minorHAnsi"/>
        </w:rPr>
      </w:pPr>
    </w:p>
    <w:p w:rsidR="000E79C0" w:rsidRPr="00434DC7" w:rsidRDefault="000E79C0" w:rsidP="00CC1446">
      <w:pPr>
        <w:jc w:val="both"/>
        <w:rPr>
          <w:rFonts w:asciiTheme="minorHAnsi" w:hAnsiTheme="minorHAnsi"/>
          <w:b/>
          <w:color w:val="4472C4" w:themeColor="accent1"/>
        </w:rPr>
      </w:pPr>
      <w:r w:rsidRPr="00434DC7">
        <w:rPr>
          <w:rFonts w:asciiTheme="minorHAnsi" w:hAnsiTheme="minorHAnsi"/>
          <w:b/>
          <w:color w:val="4472C4" w:themeColor="accent1"/>
        </w:rPr>
        <w:t xml:space="preserve">&gt;&gt;&gt; un cheminement pour mieux comprendre </w:t>
      </w:r>
      <w:r w:rsidRPr="00434DC7">
        <w:rPr>
          <w:rFonts w:asciiTheme="minorHAnsi" w:hAnsiTheme="minorHAnsi"/>
          <w:b/>
          <w:color w:val="4472C4" w:themeColor="accent1"/>
          <w:u w:val="single"/>
        </w:rPr>
        <w:t xml:space="preserve">la notion de jeunes dits </w:t>
      </w:r>
      <w:r w:rsidR="00944096">
        <w:rPr>
          <w:rFonts w:asciiTheme="minorHAnsi" w:hAnsiTheme="minorHAnsi"/>
          <w:b/>
          <w:color w:val="4472C4" w:themeColor="accent1"/>
          <w:u w:val="single"/>
        </w:rPr>
        <w:t>VULNERABLES</w:t>
      </w:r>
      <w:r w:rsidRPr="00434DC7">
        <w:rPr>
          <w:rFonts w:asciiTheme="minorHAnsi" w:hAnsiTheme="minorHAnsi"/>
          <w:b/>
          <w:color w:val="4472C4" w:themeColor="accent1"/>
        </w:rPr>
        <w:t> :</w:t>
      </w:r>
    </w:p>
    <w:p w:rsidR="000E79C0" w:rsidRPr="00434DC7" w:rsidRDefault="000E79C0" w:rsidP="00CC1446">
      <w:pPr>
        <w:jc w:val="both"/>
        <w:rPr>
          <w:rFonts w:asciiTheme="minorHAnsi" w:hAnsiTheme="minorHAnsi"/>
        </w:rPr>
      </w:pPr>
    </w:p>
    <w:p w:rsidR="000E79C0" w:rsidRPr="00434DC7" w:rsidRDefault="000E79C0" w:rsidP="000E79C0">
      <w:pPr>
        <w:jc w:val="both"/>
        <w:rPr>
          <w:rFonts w:asciiTheme="minorHAnsi" w:hAnsiTheme="minorHAnsi"/>
        </w:rPr>
      </w:pPr>
      <w:r w:rsidRPr="00434DC7">
        <w:rPr>
          <w:rFonts w:asciiTheme="minorHAnsi" w:hAnsiTheme="minorHAnsi" w:cstheme="minorBidi"/>
        </w:rPr>
        <w:t>L’étymologie du mot vulnérabilité vient du latin « </w:t>
      </w:r>
      <w:r w:rsidRPr="00A87530">
        <w:rPr>
          <w:rFonts w:asciiTheme="minorHAnsi" w:hAnsiTheme="minorHAnsi" w:cstheme="minorBidi"/>
          <w:i/>
        </w:rPr>
        <w:t>vulnus, vulneris</w:t>
      </w:r>
      <w:r w:rsidRPr="00434DC7">
        <w:rPr>
          <w:rFonts w:asciiTheme="minorHAnsi" w:hAnsiTheme="minorHAnsi" w:cstheme="minorBidi"/>
        </w:rPr>
        <w:t xml:space="preserve"> » : blessure, qui a donné l’adjectif latin </w:t>
      </w:r>
      <w:r w:rsidRPr="00A87530">
        <w:rPr>
          <w:rFonts w:asciiTheme="minorHAnsi" w:hAnsiTheme="minorHAnsi" w:cstheme="minorBidi"/>
          <w:i/>
        </w:rPr>
        <w:t>vulnerabilis</w:t>
      </w:r>
      <w:r w:rsidRPr="00434DC7">
        <w:rPr>
          <w:rFonts w:asciiTheme="minorHAnsi" w:hAnsiTheme="minorHAnsi" w:cstheme="minorBidi"/>
        </w:rPr>
        <w:t xml:space="preserve"> avec deux acceptions : qui peut être blessé, mais aussi qui peut blesser</w:t>
      </w:r>
      <w:r w:rsidRPr="00434DC7">
        <w:rPr>
          <w:rFonts w:asciiTheme="minorHAnsi" w:hAnsiTheme="minorHAnsi"/>
        </w:rPr>
        <w:t xml:space="preserve"> …</w:t>
      </w:r>
    </w:p>
    <w:p w:rsidR="000E79C0" w:rsidRPr="00434DC7" w:rsidRDefault="000E79C0" w:rsidP="000E79C0">
      <w:pPr>
        <w:jc w:val="both"/>
        <w:rPr>
          <w:rFonts w:asciiTheme="minorHAnsi" w:hAnsiTheme="minorHAnsi"/>
        </w:rPr>
      </w:pPr>
    </w:p>
    <w:p w:rsidR="000E79C0" w:rsidRPr="00434DC7" w:rsidRDefault="000E79C0" w:rsidP="000E79C0">
      <w:pPr>
        <w:jc w:val="both"/>
        <w:rPr>
          <w:rFonts w:asciiTheme="minorHAnsi" w:hAnsiTheme="minorHAnsi"/>
        </w:rPr>
      </w:pPr>
      <w:r w:rsidRPr="00434DC7">
        <w:rPr>
          <w:rFonts w:asciiTheme="minorHAnsi" w:hAnsiTheme="minorHAnsi" w:cstheme="minorBidi"/>
        </w:rPr>
        <w:t xml:space="preserve">Pour </w:t>
      </w:r>
      <w:r w:rsidRPr="00434DC7">
        <w:rPr>
          <w:rFonts w:asciiTheme="minorHAnsi" w:hAnsiTheme="minorHAnsi" w:cstheme="minorBidi"/>
          <w:b/>
        </w:rPr>
        <w:t>Jean Yves Barreyre</w:t>
      </w:r>
      <w:r w:rsidRPr="00434DC7">
        <w:rPr>
          <w:rFonts w:asciiTheme="minorHAnsi" w:hAnsiTheme="minorHAnsi" w:cstheme="minorBidi"/>
        </w:rPr>
        <w:t>  «</w:t>
      </w:r>
      <w:r w:rsidRPr="00434DC7">
        <w:rPr>
          <w:rFonts w:asciiTheme="minorHAnsi" w:hAnsiTheme="minorHAnsi"/>
        </w:rPr>
        <w:t xml:space="preserve"> </w:t>
      </w:r>
      <w:r w:rsidRPr="00434DC7">
        <w:rPr>
          <w:rFonts w:asciiTheme="minorHAnsi" w:hAnsiTheme="minorHAnsi" w:cstheme="minorBidi"/>
          <w:i/>
        </w:rPr>
        <w:t>Eloge de l’insuffisance,  les configurations sociales de la vulnérabilité</w:t>
      </w:r>
      <w:r w:rsidRPr="00434DC7">
        <w:rPr>
          <w:rFonts w:asciiTheme="minorHAnsi" w:hAnsiTheme="minorHAnsi" w:cstheme="minorBidi"/>
        </w:rPr>
        <w:t> </w:t>
      </w:r>
      <w:r w:rsidRPr="00434DC7">
        <w:rPr>
          <w:rFonts w:asciiTheme="minorHAnsi" w:hAnsiTheme="minorHAnsi"/>
        </w:rPr>
        <w:t xml:space="preserve">» </w:t>
      </w:r>
      <w:r w:rsidRPr="00434DC7">
        <w:rPr>
          <w:rFonts w:asciiTheme="minorHAnsi" w:hAnsiTheme="minorHAnsi" w:cstheme="minorBidi"/>
        </w:rPr>
        <w:t>2014) nous dit  « La vulnérabilité relève de la disparition sociale quel qu’en soit le degré » ave</w:t>
      </w:r>
      <w:r w:rsidRPr="00434DC7">
        <w:rPr>
          <w:rFonts w:asciiTheme="minorHAnsi" w:hAnsiTheme="minorHAnsi"/>
        </w:rPr>
        <w:t>c les illustrations suivantes :</w:t>
      </w:r>
    </w:p>
    <w:p w:rsidR="000E79C0" w:rsidRPr="00434DC7" w:rsidRDefault="000E79C0" w:rsidP="000E79C0">
      <w:pPr>
        <w:jc w:val="both"/>
        <w:rPr>
          <w:rFonts w:asciiTheme="minorHAnsi" w:hAnsiTheme="minorHAnsi" w:cstheme="minorBidi"/>
        </w:rPr>
      </w:pPr>
    </w:p>
    <w:p w:rsidR="000E79C0" w:rsidRPr="00A87530" w:rsidRDefault="000E79C0" w:rsidP="00A87530">
      <w:pPr>
        <w:pStyle w:val="Paragraphedeliste"/>
        <w:numPr>
          <w:ilvl w:val="0"/>
          <w:numId w:val="4"/>
        </w:numPr>
        <w:jc w:val="both"/>
        <w:rPr>
          <w:rFonts w:asciiTheme="minorHAnsi" w:hAnsiTheme="minorHAnsi" w:cstheme="minorBidi"/>
        </w:rPr>
      </w:pPr>
      <w:r w:rsidRPr="00A87530">
        <w:rPr>
          <w:rFonts w:asciiTheme="minorHAnsi" w:hAnsiTheme="minorHAnsi" w:cstheme="minorBidi"/>
        </w:rPr>
        <w:t xml:space="preserve">« loubards » des quartiers sensibles  </w:t>
      </w:r>
    </w:p>
    <w:p w:rsidR="000E79C0" w:rsidRPr="00A87530" w:rsidRDefault="000E79C0" w:rsidP="00A87530">
      <w:pPr>
        <w:pStyle w:val="Paragraphedeliste"/>
        <w:numPr>
          <w:ilvl w:val="0"/>
          <w:numId w:val="4"/>
        </w:numPr>
        <w:jc w:val="both"/>
        <w:rPr>
          <w:rFonts w:asciiTheme="minorHAnsi" w:hAnsiTheme="minorHAnsi" w:cstheme="minorBidi"/>
        </w:rPr>
      </w:pPr>
      <w:r w:rsidRPr="00A87530">
        <w:rPr>
          <w:rFonts w:asciiTheme="minorHAnsi" w:hAnsiTheme="minorHAnsi" w:cstheme="minorBidi"/>
        </w:rPr>
        <w:t xml:space="preserve">« incasables » des institutions de l’enfance  </w:t>
      </w:r>
    </w:p>
    <w:p w:rsidR="000E79C0" w:rsidRPr="00A87530" w:rsidRDefault="000E79C0" w:rsidP="00A87530">
      <w:pPr>
        <w:pStyle w:val="Paragraphedeliste"/>
        <w:numPr>
          <w:ilvl w:val="0"/>
          <w:numId w:val="4"/>
        </w:numPr>
        <w:jc w:val="both"/>
        <w:rPr>
          <w:rFonts w:asciiTheme="minorHAnsi" w:hAnsiTheme="minorHAnsi" w:cstheme="minorBidi"/>
        </w:rPr>
      </w:pPr>
      <w:r w:rsidRPr="00A87530">
        <w:rPr>
          <w:rFonts w:asciiTheme="minorHAnsi" w:hAnsiTheme="minorHAnsi" w:cstheme="minorBidi"/>
        </w:rPr>
        <w:t xml:space="preserve">« inadéquats » de la psychiatrie  </w:t>
      </w:r>
    </w:p>
    <w:p w:rsidR="000E79C0" w:rsidRPr="00A87530" w:rsidRDefault="000E79C0" w:rsidP="00A87530">
      <w:pPr>
        <w:pStyle w:val="Paragraphedeliste"/>
        <w:numPr>
          <w:ilvl w:val="0"/>
          <w:numId w:val="4"/>
        </w:numPr>
        <w:jc w:val="both"/>
        <w:rPr>
          <w:rFonts w:asciiTheme="minorHAnsi" w:hAnsiTheme="minorHAnsi" w:cstheme="minorBidi"/>
        </w:rPr>
      </w:pPr>
      <w:r w:rsidRPr="00A87530">
        <w:rPr>
          <w:rFonts w:asciiTheme="minorHAnsi" w:hAnsiTheme="minorHAnsi" w:cstheme="minorBidi"/>
        </w:rPr>
        <w:t xml:space="preserve">personnes avec des «  incapacités » vivant en milieu dit ordinaire </w:t>
      </w:r>
    </w:p>
    <w:p w:rsidR="000E79C0" w:rsidRPr="00A87530" w:rsidRDefault="000E79C0" w:rsidP="00A87530">
      <w:pPr>
        <w:pStyle w:val="Paragraphedeliste"/>
        <w:numPr>
          <w:ilvl w:val="0"/>
          <w:numId w:val="4"/>
        </w:numPr>
        <w:jc w:val="both"/>
        <w:rPr>
          <w:rFonts w:asciiTheme="minorHAnsi" w:hAnsiTheme="minorHAnsi" w:cstheme="minorBidi"/>
        </w:rPr>
      </w:pPr>
      <w:r w:rsidRPr="00A87530">
        <w:rPr>
          <w:rFonts w:asciiTheme="minorHAnsi" w:hAnsiTheme="minorHAnsi" w:cstheme="minorBidi"/>
        </w:rPr>
        <w:t xml:space="preserve">enfants « handicapés » sans solution </w:t>
      </w:r>
    </w:p>
    <w:p w:rsidR="000E79C0" w:rsidRPr="00A87530" w:rsidRDefault="000E79C0" w:rsidP="00A87530">
      <w:pPr>
        <w:pStyle w:val="Paragraphedeliste"/>
        <w:numPr>
          <w:ilvl w:val="0"/>
          <w:numId w:val="4"/>
        </w:numPr>
        <w:jc w:val="both"/>
        <w:rPr>
          <w:rFonts w:asciiTheme="minorHAnsi" w:hAnsiTheme="minorHAnsi"/>
        </w:rPr>
      </w:pPr>
      <w:r w:rsidRPr="00A87530">
        <w:rPr>
          <w:rFonts w:asciiTheme="minorHAnsi" w:hAnsiTheme="minorHAnsi" w:cstheme="minorBidi"/>
        </w:rPr>
        <w:t xml:space="preserve">personnes avec des  « limitations sévères » de la communication </w:t>
      </w:r>
    </w:p>
    <w:p w:rsidR="000E79C0" w:rsidRPr="00434DC7" w:rsidRDefault="000E79C0" w:rsidP="000E79C0">
      <w:pPr>
        <w:jc w:val="both"/>
        <w:rPr>
          <w:rFonts w:asciiTheme="minorHAnsi" w:hAnsiTheme="minorHAnsi"/>
        </w:rPr>
      </w:pPr>
    </w:p>
    <w:p w:rsidR="000E79C0" w:rsidRPr="00434DC7" w:rsidRDefault="000E79C0" w:rsidP="000E79C0">
      <w:pPr>
        <w:jc w:val="both"/>
        <w:rPr>
          <w:rFonts w:asciiTheme="minorHAnsi" w:hAnsiTheme="minorHAnsi"/>
        </w:rPr>
      </w:pPr>
      <w:r w:rsidRPr="00434DC7">
        <w:rPr>
          <w:rFonts w:asciiTheme="minorHAnsi" w:hAnsiTheme="minorHAnsi" w:cstheme="minorBidi"/>
        </w:rPr>
        <w:t xml:space="preserve">Et appuie deux approches disciplinaires différentes du mot vulnérabilité : </w:t>
      </w:r>
    </w:p>
    <w:p w:rsidR="000E79C0" w:rsidRPr="00434DC7" w:rsidRDefault="000E79C0" w:rsidP="000E79C0">
      <w:pPr>
        <w:jc w:val="both"/>
        <w:rPr>
          <w:rFonts w:asciiTheme="minorHAnsi" w:hAnsiTheme="minorHAnsi" w:cstheme="minorBidi"/>
        </w:rPr>
      </w:pPr>
    </w:p>
    <w:p w:rsidR="000E79C0" w:rsidRPr="00434DC7" w:rsidRDefault="000E79C0" w:rsidP="000E79C0">
      <w:pPr>
        <w:pStyle w:val="Paragraphedeliste"/>
        <w:numPr>
          <w:ilvl w:val="0"/>
          <w:numId w:val="1"/>
        </w:numPr>
        <w:jc w:val="both"/>
        <w:rPr>
          <w:rFonts w:asciiTheme="minorHAnsi" w:hAnsiTheme="minorHAnsi"/>
        </w:rPr>
      </w:pPr>
      <w:r w:rsidRPr="00434DC7">
        <w:rPr>
          <w:rFonts w:asciiTheme="minorHAnsi" w:hAnsiTheme="minorHAnsi"/>
        </w:rPr>
        <w:t xml:space="preserve">une </w:t>
      </w:r>
      <w:r w:rsidRPr="00434DC7">
        <w:rPr>
          <w:rFonts w:asciiTheme="minorHAnsi" w:hAnsiTheme="minorHAnsi"/>
          <w:b/>
        </w:rPr>
        <w:t>approche philosophique</w:t>
      </w:r>
      <w:r w:rsidRPr="00434DC7">
        <w:rPr>
          <w:rFonts w:asciiTheme="minorHAnsi" w:hAnsiTheme="minorHAnsi"/>
        </w:rPr>
        <w:t xml:space="preserve"> qui associe faiblesse et dépendance </w:t>
      </w:r>
    </w:p>
    <w:p w:rsidR="000E79C0" w:rsidRPr="00434DC7" w:rsidRDefault="000E79C0" w:rsidP="000E79C0">
      <w:pPr>
        <w:pStyle w:val="Paragraphedeliste"/>
        <w:numPr>
          <w:ilvl w:val="0"/>
          <w:numId w:val="1"/>
        </w:numPr>
        <w:jc w:val="both"/>
        <w:rPr>
          <w:rFonts w:asciiTheme="minorHAnsi" w:hAnsiTheme="minorHAnsi"/>
        </w:rPr>
      </w:pPr>
      <w:r w:rsidRPr="00434DC7">
        <w:rPr>
          <w:rFonts w:asciiTheme="minorHAnsi" w:hAnsiTheme="minorHAnsi"/>
        </w:rPr>
        <w:t xml:space="preserve">une </w:t>
      </w:r>
      <w:r w:rsidRPr="00434DC7">
        <w:rPr>
          <w:rFonts w:asciiTheme="minorHAnsi" w:hAnsiTheme="minorHAnsi"/>
          <w:b/>
        </w:rPr>
        <w:t>approche sociologique</w:t>
      </w:r>
      <w:r w:rsidRPr="00434DC7">
        <w:rPr>
          <w:rFonts w:asciiTheme="minorHAnsi" w:hAnsiTheme="minorHAnsi"/>
        </w:rPr>
        <w:t xml:space="preserve"> qui associe vulnérabilité et interdépendances.</w:t>
      </w:r>
    </w:p>
    <w:p w:rsidR="000E79C0" w:rsidRPr="00434DC7" w:rsidRDefault="000E79C0" w:rsidP="000E79C0">
      <w:pPr>
        <w:jc w:val="both"/>
        <w:rPr>
          <w:rFonts w:asciiTheme="minorHAnsi" w:hAnsiTheme="minorHAnsi" w:cstheme="minorBidi"/>
        </w:rPr>
      </w:pPr>
    </w:p>
    <w:p w:rsidR="000E79C0" w:rsidRPr="00434DC7" w:rsidRDefault="000E79C0" w:rsidP="000E79C0">
      <w:pPr>
        <w:jc w:val="both"/>
        <w:rPr>
          <w:rFonts w:asciiTheme="minorHAnsi" w:hAnsiTheme="minorHAnsi"/>
        </w:rPr>
      </w:pPr>
      <w:r w:rsidRPr="00434DC7">
        <w:rPr>
          <w:rFonts w:asciiTheme="minorHAnsi" w:hAnsiTheme="minorHAnsi"/>
        </w:rPr>
        <w:t>Les partenaires ont dès lors changé de vocabulaire … au lieu de parler de jeunes vulnérables, ils ont parlé de jeunes « </w:t>
      </w:r>
      <w:r w:rsidRPr="00A87530">
        <w:rPr>
          <w:rFonts w:asciiTheme="minorHAnsi" w:hAnsiTheme="minorHAnsi"/>
          <w:i/>
        </w:rPr>
        <w:t>dits vulnérables</w:t>
      </w:r>
      <w:r w:rsidRPr="00434DC7">
        <w:rPr>
          <w:rFonts w:asciiTheme="minorHAnsi" w:hAnsiTheme="minorHAnsi"/>
        </w:rPr>
        <w:t xml:space="preserve"> » - sachant que nous sommes </w:t>
      </w:r>
      <w:r w:rsidRPr="00A87530">
        <w:rPr>
          <w:rFonts w:asciiTheme="minorHAnsi" w:hAnsiTheme="minorHAnsi"/>
          <w:b/>
        </w:rPr>
        <w:t>TOUS</w:t>
      </w:r>
      <w:r w:rsidRPr="00434DC7">
        <w:rPr>
          <w:rFonts w:asciiTheme="minorHAnsi" w:hAnsiTheme="minorHAnsi"/>
        </w:rPr>
        <w:t xml:space="preserve"> vulnérables et que la vulnérabilité peut être perçue </w:t>
      </w:r>
      <w:r w:rsidR="00A87530">
        <w:rPr>
          <w:rFonts w:asciiTheme="minorHAnsi" w:hAnsiTheme="minorHAnsi"/>
        </w:rPr>
        <w:t xml:space="preserve">aussi </w:t>
      </w:r>
      <w:r w:rsidRPr="00434DC7">
        <w:rPr>
          <w:rFonts w:asciiTheme="minorHAnsi" w:hAnsiTheme="minorHAnsi"/>
        </w:rPr>
        <w:t>sous un a</w:t>
      </w:r>
      <w:r w:rsidR="00A87530">
        <w:rPr>
          <w:rFonts w:asciiTheme="minorHAnsi" w:hAnsiTheme="minorHAnsi"/>
        </w:rPr>
        <w:t xml:space="preserve">ngle positif, sachant </w:t>
      </w:r>
      <w:r w:rsidRPr="00434DC7">
        <w:rPr>
          <w:rFonts w:asciiTheme="minorHAnsi" w:hAnsiTheme="minorHAnsi"/>
        </w:rPr>
        <w:t>que le</w:t>
      </w:r>
      <w:r w:rsidR="00A87530">
        <w:rPr>
          <w:rFonts w:asciiTheme="minorHAnsi" w:hAnsiTheme="minorHAnsi"/>
        </w:rPr>
        <w:t>s travailleurs sociaux peuvent également</w:t>
      </w:r>
      <w:r w:rsidRPr="00434DC7">
        <w:rPr>
          <w:rFonts w:asciiTheme="minorHAnsi" w:hAnsiTheme="minorHAnsi"/>
        </w:rPr>
        <w:t xml:space="preserve"> être vulnérables …</w:t>
      </w:r>
    </w:p>
    <w:p w:rsidR="000E79C0" w:rsidRPr="00434DC7" w:rsidRDefault="000E79C0" w:rsidP="000E79C0">
      <w:pPr>
        <w:jc w:val="both"/>
        <w:rPr>
          <w:rFonts w:asciiTheme="minorHAnsi" w:hAnsiTheme="minorHAnsi"/>
        </w:rPr>
      </w:pPr>
    </w:p>
    <w:p w:rsidR="000E79C0" w:rsidRPr="00434DC7" w:rsidRDefault="000E79C0" w:rsidP="000E79C0">
      <w:pPr>
        <w:jc w:val="both"/>
        <w:rPr>
          <w:rFonts w:asciiTheme="minorHAnsi" w:hAnsiTheme="minorHAnsi"/>
        </w:rPr>
      </w:pPr>
      <w:r w:rsidRPr="00434DC7">
        <w:rPr>
          <w:rFonts w:asciiTheme="minorHAnsi" w:hAnsiTheme="minorHAnsi"/>
        </w:rPr>
        <w:t>Plusieurs visio-conférence</w:t>
      </w:r>
      <w:r w:rsidR="00434DC7">
        <w:rPr>
          <w:rFonts w:asciiTheme="minorHAnsi" w:hAnsiTheme="minorHAnsi"/>
        </w:rPr>
        <w:t>s</w:t>
      </w:r>
      <w:r w:rsidRPr="00434DC7">
        <w:rPr>
          <w:rFonts w:asciiTheme="minorHAnsi" w:hAnsiTheme="minorHAnsi"/>
        </w:rPr>
        <w:t xml:space="preserve"> ont abordé ces questions de vulnérabilité, au travers de l’approche de la vulnérabilité et de l’emploi – au travers de la vulnérabilité et de la motivation.</w:t>
      </w:r>
    </w:p>
    <w:p w:rsidR="000E79C0" w:rsidRPr="00434DC7" w:rsidRDefault="000E79C0" w:rsidP="000E79C0">
      <w:pPr>
        <w:jc w:val="both"/>
        <w:rPr>
          <w:rFonts w:asciiTheme="minorHAnsi" w:hAnsiTheme="minorHAnsi"/>
        </w:rPr>
      </w:pPr>
    </w:p>
    <w:p w:rsidR="000E79C0" w:rsidRPr="00434DC7" w:rsidRDefault="000E79C0" w:rsidP="000E79C0">
      <w:pPr>
        <w:jc w:val="both"/>
        <w:rPr>
          <w:rFonts w:asciiTheme="minorHAnsi" w:hAnsiTheme="minorHAnsi"/>
        </w:rPr>
      </w:pPr>
      <w:r w:rsidRPr="00434DC7">
        <w:rPr>
          <w:rFonts w:asciiTheme="minorHAnsi" w:hAnsiTheme="minorHAnsi"/>
        </w:rPr>
        <w:t xml:space="preserve">      </w:t>
      </w:r>
      <w:r w:rsidRPr="00434DC7">
        <w:rPr>
          <w:rFonts w:asciiTheme="minorHAnsi" w:hAnsiTheme="minorHAnsi"/>
          <w:noProof/>
        </w:rPr>
        <w:drawing>
          <wp:inline distT="0" distB="0" distL="0" distR="0">
            <wp:extent cx="2206278" cy="1225061"/>
            <wp:effectExtent l="0" t="0" r="381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apture d’écran 2022-11-21 à 12.22.28.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214407" cy="1229575"/>
                    </a:xfrm>
                    <a:prstGeom prst="rect">
                      <a:avLst/>
                    </a:prstGeom>
                  </pic:spPr>
                </pic:pic>
              </a:graphicData>
            </a:graphic>
          </wp:inline>
        </w:drawing>
      </w:r>
      <w:r w:rsidRPr="00434DC7">
        <w:rPr>
          <w:rFonts w:asciiTheme="minorHAnsi" w:hAnsiTheme="minorHAnsi"/>
        </w:rPr>
        <w:t xml:space="preserve">     </w:t>
      </w:r>
      <w:r w:rsidRPr="00434DC7">
        <w:rPr>
          <w:rFonts w:asciiTheme="minorHAnsi" w:hAnsiTheme="minorHAnsi"/>
        </w:rPr>
        <w:tab/>
      </w:r>
      <w:r w:rsidRPr="00434DC7">
        <w:rPr>
          <w:rFonts w:asciiTheme="minorHAnsi" w:hAnsiTheme="minorHAnsi"/>
        </w:rPr>
        <w:tab/>
      </w:r>
      <w:r w:rsidR="00252509" w:rsidRPr="00434DC7">
        <w:rPr>
          <w:rFonts w:asciiTheme="minorHAnsi" w:hAnsiTheme="minorHAnsi"/>
        </w:rPr>
        <w:t xml:space="preserve"> </w:t>
      </w:r>
      <w:r w:rsidRPr="00434DC7">
        <w:rPr>
          <w:rFonts w:asciiTheme="minorHAnsi" w:hAnsiTheme="minorHAnsi"/>
        </w:rPr>
        <w:t xml:space="preserve">     </w:t>
      </w:r>
      <w:r w:rsidRPr="00434DC7">
        <w:rPr>
          <w:rFonts w:asciiTheme="minorHAnsi" w:hAnsiTheme="minorHAnsi"/>
          <w:noProof/>
        </w:rPr>
        <w:drawing>
          <wp:inline distT="0" distB="0" distL="0" distR="0">
            <wp:extent cx="2164627" cy="1211723"/>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apture d’écran 2022-11-21 à 12.25.05.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82193" cy="1221556"/>
                    </a:xfrm>
                    <a:prstGeom prst="rect">
                      <a:avLst/>
                    </a:prstGeom>
                  </pic:spPr>
                </pic:pic>
              </a:graphicData>
            </a:graphic>
          </wp:inline>
        </w:drawing>
      </w:r>
    </w:p>
    <w:p w:rsidR="000E79C0" w:rsidRPr="00434DC7" w:rsidRDefault="000E79C0" w:rsidP="00252509">
      <w:pPr>
        <w:jc w:val="center"/>
        <w:rPr>
          <w:rFonts w:asciiTheme="minorHAnsi" w:hAnsiTheme="minorHAnsi"/>
          <w:sz w:val="16"/>
          <w:szCs w:val="16"/>
        </w:rPr>
      </w:pPr>
      <w:hyperlink r:id="rId17" w:history="1">
        <w:r w:rsidRPr="00434DC7">
          <w:rPr>
            <w:rStyle w:val="Lienhypertexte"/>
            <w:rFonts w:asciiTheme="minorHAnsi" w:hAnsiTheme="minorHAnsi"/>
            <w:sz w:val="16"/>
            <w:szCs w:val="16"/>
          </w:rPr>
          <w:t>https://www.youtube.com/watch?v=CV8BDKTZVeI</w:t>
        </w:r>
      </w:hyperlink>
      <w:r w:rsidRPr="00434DC7">
        <w:rPr>
          <w:rFonts w:asciiTheme="minorHAnsi" w:hAnsiTheme="minorHAnsi"/>
          <w:sz w:val="16"/>
          <w:szCs w:val="16"/>
        </w:rPr>
        <w:t xml:space="preserve"> </w:t>
      </w:r>
      <w:r w:rsidRPr="00434DC7">
        <w:rPr>
          <w:rFonts w:asciiTheme="minorHAnsi" w:hAnsiTheme="minorHAnsi"/>
          <w:sz w:val="16"/>
          <w:szCs w:val="16"/>
        </w:rPr>
        <w:tab/>
      </w:r>
      <w:r w:rsidR="00252509" w:rsidRPr="00434DC7">
        <w:rPr>
          <w:rFonts w:asciiTheme="minorHAnsi" w:hAnsiTheme="minorHAnsi"/>
          <w:sz w:val="16"/>
          <w:szCs w:val="16"/>
        </w:rPr>
        <w:t xml:space="preserve">     </w:t>
      </w:r>
      <w:r w:rsidR="00252509" w:rsidRPr="00434DC7">
        <w:rPr>
          <w:rFonts w:asciiTheme="minorHAnsi" w:hAnsiTheme="minorHAnsi"/>
          <w:sz w:val="16"/>
          <w:szCs w:val="16"/>
        </w:rPr>
        <w:tab/>
      </w:r>
      <w:r w:rsidRPr="00434DC7">
        <w:rPr>
          <w:rFonts w:asciiTheme="minorHAnsi" w:hAnsiTheme="minorHAnsi"/>
          <w:sz w:val="16"/>
          <w:szCs w:val="16"/>
        </w:rPr>
        <w:tab/>
      </w:r>
      <w:hyperlink r:id="rId18" w:history="1">
        <w:r w:rsidR="00252509" w:rsidRPr="00434DC7">
          <w:rPr>
            <w:rStyle w:val="Lienhypertexte"/>
            <w:rFonts w:asciiTheme="minorHAnsi" w:hAnsiTheme="minorHAnsi"/>
            <w:sz w:val="16"/>
            <w:szCs w:val="16"/>
          </w:rPr>
          <w:t>https://www.youtube.com/watch?v=Le7e0fpxU4Q</w:t>
        </w:r>
      </w:hyperlink>
    </w:p>
    <w:p w:rsidR="00252509" w:rsidRPr="00434DC7" w:rsidRDefault="00252509" w:rsidP="00252509">
      <w:pPr>
        <w:jc w:val="both"/>
        <w:rPr>
          <w:rFonts w:asciiTheme="minorHAnsi" w:hAnsiTheme="minorHAnsi"/>
          <w:b/>
          <w:color w:val="4472C4" w:themeColor="accent1"/>
        </w:rPr>
      </w:pPr>
      <w:r w:rsidRPr="00434DC7">
        <w:rPr>
          <w:rFonts w:asciiTheme="minorHAnsi" w:hAnsiTheme="minorHAnsi"/>
          <w:b/>
          <w:color w:val="4472C4" w:themeColor="accent1"/>
        </w:rPr>
        <w:lastRenderedPageBreak/>
        <w:t xml:space="preserve">&gt;&gt;&gt; un cheminement pour mieux comprendre </w:t>
      </w:r>
      <w:r w:rsidRPr="00434DC7">
        <w:rPr>
          <w:rFonts w:asciiTheme="minorHAnsi" w:hAnsiTheme="minorHAnsi"/>
          <w:b/>
          <w:color w:val="4472C4" w:themeColor="accent1"/>
          <w:u w:val="single"/>
        </w:rPr>
        <w:t>les jeunes et l’</w:t>
      </w:r>
      <w:r w:rsidR="00944096">
        <w:rPr>
          <w:rFonts w:asciiTheme="minorHAnsi" w:hAnsiTheme="minorHAnsi"/>
          <w:b/>
          <w:color w:val="4472C4" w:themeColor="accent1"/>
          <w:u w:val="single"/>
        </w:rPr>
        <w:t>HABITAT</w:t>
      </w:r>
      <w:r w:rsidRPr="00434DC7">
        <w:rPr>
          <w:rFonts w:asciiTheme="minorHAnsi" w:hAnsiTheme="minorHAnsi"/>
          <w:b/>
          <w:color w:val="4472C4" w:themeColor="accent1"/>
        </w:rPr>
        <w:t> :</w:t>
      </w:r>
    </w:p>
    <w:p w:rsidR="00252509" w:rsidRPr="00434DC7" w:rsidRDefault="00252509" w:rsidP="00252509">
      <w:pPr>
        <w:jc w:val="both"/>
        <w:rPr>
          <w:rFonts w:asciiTheme="minorHAnsi" w:hAnsiTheme="minorHAnsi"/>
          <w:sz w:val="16"/>
          <w:szCs w:val="16"/>
        </w:rPr>
      </w:pPr>
    </w:p>
    <w:p w:rsidR="00252509" w:rsidRPr="00434DC7" w:rsidRDefault="00434DC7" w:rsidP="00252509">
      <w:pPr>
        <w:jc w:val="both"/>
        <w:rPr>
          <w:rFonts w:asciiTheme="minorHAnsi" w:hAnsiTheme="minorHAnsi"/>
        </w:rPr>
      </w:pPr>
      <w:r w:rsidRPr="00434DC7">
        <w:rPr>
          <w:rFonts w:asciiTheme="minorHAnsi" w:hAnsiTheme="minorHAnsi"/>
        </w:rPr>
        <w:t>Cet autre cheminement, en parallèle du premier</w:t>
      </w:r>
      <w:r w:rsidR="00A87530">
        <w:rPr>
          <w:rFonts w:asciiTheme="minorHAnsi" w:hAnsiTheme="minorHAnsi"/>
        </w:rPr>
        <w:t>,</w:t>
      </w:r>
      <w:r w:rsidRPr="00434DC7">
        <w:rPr>
          <w:rFonts w:asciiTheme="minorHAnsi" w:hAnsiTheme="minorHAnsi"/>
        </w:rPr>
        <w:t xml:space="preserve"> nous a amené à nous interroger sur le mode d’habiter des jeunes d’aujourd’hui et leur rapport au territoire.</w:t>
      </w:r>
    </w:p>
    <w:p w:rsidR="00434DC7" w:rsidRPr="00434DC7" w:rsidRDefault="003509B1" w:rsidP="00252509">
      <w:pPr>
        <w:jc w:val="both"/>
        <w:rPr>
          <w:rFonts w:asciiTheme="minorHAnsi" w:hAnsiTheme="minorHAnsi"/>
        </w:rPr>
      </w:pPr>
      <w:r>
        <w:rPr>
          <w:rFonts w:ascii="Helvetica" w:eastAsiaTheme="minorHAnsi" w:hAnsi="Helvetica" w:cs="Helvetica"/>
          <w:noProof/>
          <w:lang w:eastAsia="en-US"/>
        </w:rPr>
        <w:drawing>
          <wp:anchor distT="0" distB="0" distL="114300" distR="114300" simplePos="0" relativeHeight="251659264" behindDoc="0" locked="0" layoutInCell="1" allowOverlap="1">
            <wp:simplePos x="0" y="0"/>
            <wp:positionH relativeFrom="column">
              <wp:posOffset>2540</wp:posOffset>
            </wp:positionH>
            <wp:positionV relativeFrom="paragraph">
              <wp:posOffset>187960</wp:posOffset>
            </wp:positionV>
            <wp:extent cx="763905" cy="1036955"/>
            <wp:effectExtent l="0" t="0" r="0" b="4445"/>
            <wp:wrapThrough wrapText="bothSides">
              <wp:wrapPolygon edited="0">
                <wp:start x="0" y="0"/>
                <wp:lineTo x="0" y="21428"/>
                <wp:lineTo x="21187" y="21428"/>
                <wp:lineTo x="21187" y="0"/>
                <wp:lineTo x="0" y="0"/>
              </wp:wrapPolygon>
            </wp:wrapThrough>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flipH="1">
                      <a:off x="0" y="0"/>
                      <a:ext cx="763905" cy="103695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34DC7" w:rsidRDefault="00434DC7" w:rsidP="00252509">
      <w:pPr>
        <w:jc w:val="both"/>
        <w:rPr>
          <w:rFonts w:asciiTheme="minorHAnsi" w:hAnsiTheme="minorHAnsi"/>
        </w:rPr>
      </w:pPr>
      <w:r w:rsidRPr="00434DC7">
        <w:rPr>
          <w:rFonts w:asciiTheme="minorHAnsi" w:hAnsiTheme="minorHAnsi"/>
          <w:b/>
        </w:rPr>
        <w:t>Philippe Defeyt</w:t>
      </w:r>
      <w:r w:rsidRPr="00434DC7">
        <w:rPr>
          <w:rFonts w:asciiTheme="minorHAnsi" w:hAnsiTheme="minorHAnsi"/>
        </w:rPr>
        <w:t xml:space="preserve"> (Wallonie) a proposé un regard éclairant sur l’habitat « en transition » des jeunes, identifiant 7 modes d’habiter aujourd’hui</w:t>
      </w:r>
      <w:r w:rsidR="005D31FF">
        <w:rPr>
          <w:rFonts w:asciiTheme="minorHAnsi" w:hAnsiTheme="minorHAnsi"/>
        </w:rPr>
        <w:t>, dans un contexte de parcours non linéaire de vie, fait d’aller et de retours.</w:t>
      </w:r>
    </w:p>
    <w:p w:rsidR="003509B1" w:rsidRDefault="003509B1" w:rsidP="00252509">
      <w:pPr>
        <w:jc w:val="both"/>
        <w:rPr>
          <w:rFonts w:asciiTheme="minorHAnsi" w:hAnsiTheme="minorHAnsi"/>
        </w:rPr>
      </w:pPr>
    </w:p>
    <w:p w:rsidR="00434DC7" w:rsidRDefault="00434DC7" w:rsidP="00252509">
      <w:pPr>
        <w:jc w:val="both"/>
        <w:rPr>
          <w:rFonts w:asciiTheme="minorHAnsi" w:hAnsiTheme="minorHAnsi"/>
        </w:rPr>
      </w:pPr>
      <w:hyperlink r:id="rId20" w:history="1">
        <w:r w:rsidRPr="00704B36">
          <w:rPr>
            <w:rStyle w:val="Lienhypertexte"/>
            <w:rFonts w:asciiTheme="minorHAnsi" w:hAnsiTheme="minorHAnsi"/>
          </w:rPr>
          <w:t>https://www.youtube.com/watch?v=9brgMTa6DPI</w:t>
        </w:r>
      </w:hyperlink>
      <w:r>
        <w:rPr>
          <w:rFonts w:asciiTheme="minorHAnsi" w:hAnsiTheme="minorHAnsi"/>
        </w:rPr>
        <w:t xml:space="preserve"> </w:t>
      </w:r>
    </w:p>
    <w:p w:rsidR="003509B1" w:rsidRPr="00434DC7" w:rsidRDefault="003509B1" w:rsidP="00252509">
      <w:pPr>
        <w:jc w:val="both"/>
        <w:rPr>
          <w:rFonts w:asciiTheme="minorHAnsi" w:hAnsiTheme="minorHAnsi"/>
        </w:rPr>
      </w:pPr>
    </w:p>
    <w:p w:rsidR="00434DC7" w:rsidRPr="00434DC7" w:rsidRDefault="00434DC7" w:rsidP="00434DC7">
      <w:pPr>
        <w:numPr>
          <w:ilvl w:val="0"/>
          <w:numId w:val="2"/>
        </w:numPr>
        <w:spacing w:before="100" w:beforeAutospacing="1" w:after="100" w:afterAutospacing="1"/>
        <w:rPr>
          <w:rFonts w:asciiTheme="minorHAnsi" w:hAnsiTheme="minorHAnsi"/>
          <w:i/>
        </w:rPr>
      </w:pPr>
      <w:r w:rsidRPr="00434DC7">
        <w:rPr>
          <w:rFonts w:asciiTheme="minorHAnsi" w:hAnsiTheme="minorHAnsi"/>
          <w:i/>
        </w:rPr>
        <w:t>Le modèle Tanguy (au moins jusqu’à 30 ans)</w:t>
      </w:r>
    </w:p>
    <w:p w:rsidR="00434DC7" w:rsidRPr="00434DC7" w:rsidRDefault="00434DC7" w:rsidP="00434DC7">
      <w:pPr>
        <w:numPr>
          <w:ilvl w:val="0"/>
          <w:numId w:val="2"/>
        </w:numPr>
        <w:spacing w:before="100" w:beforeAutospacing="1" w:after="100" w:afterAutospacing="1"/>
        <w:rPr>
          <w:rFonts w:asciiTheme="minorHAnsi" w:hAnsiTheme="minorHAnsi"/>
          <w:i/>
        </w:rPr>
      </w:pPr>
      <w:r w:rsidRPr="00434DC7">
        <w:rPr>
          <w:rFonts w:asciiTheme="minorHAnsi" w:hAnsiTheme="minorHAnsi"/>
          <w:i/>
        </w:rPr>
        <w:t>L’autonomie plus ou moins assumée (et récupérée par les promoteurs immobiliers urbains)</w:t>
      </w:r>
    </w:p>
    <w:p w:rsidR="00434DC7" w:rsidRPr="00434DC7" w:rsidRDefault="00434DC7" w:rsidP="00434DC7">
      <w:pPr>
        <w:numPr>
          <w:ilvl w:val="0"/>
          <w:numId w:val="2"/>
        </w:numPr>
        <w:spacing w:before="100" w:beforeAutospacing="1" w:after="100" w:afterAutospacing="1"/>
        <w:rPr>
          <w:rFonts w:asciiTheme="minorHAnsi" w:hAnsiTheme="minorHAnsi"/>
          <w:i/>
        </w:rPr>
      </w:pPr>
      <w:r w:rsidRPr="00434DC7">
        <w:rPr>
          <w:rFonts w:asciiTheme="minorHAnsi" w:hAnsiTheme="minorHAnsi"/>
          <w:i/>
        </w:rPr>
        <w:t>Colocations à géométrie variable</w:t>
      </w:r>
    </w:p>
    <w:p w:rsidR="00434DC7" w:rsidRPr="00434DC7" w:rsidRDefault="00434DC7" w:rsidP="00434DC7">
      <w:pPr>
        <w:numPr>
          <w:ilvl w:val="0"/>
          <w:numId w:val="2"/>
        </w:numPr>
        <w:spacing w:before="100" w:beforeAutospacing="1" w:after="100" w:afterAutospacing="1"/>
        <w:rPr>
          <w:rFonts w:asciiTheme="minorHAnsi" w:hAnsiTheme="minorHAnsi"/>
          <w:i/>
        </w:rPr>
      </w:pPr>
      <w:r w:rsidRPr="00434DC7">
        <w:rPr>
          <w:rFonts w:asciiTheme="minorHAnsi" w:hAnsiTheme="minorHAnsi"/>
          <w:i/>
        </w:rPr>
        <w:t>Jeunes couples avec enfants qui s’installent</w:t>
      </w:r>
    </w:p>
    <w:p w:rsidR="00434DC7" w:rsidRPr="00434DC7" w:rsidRDefault="00434DC7" w:rsidP="00434DC7">
      <w:pPr>
        <w:numPr>
          <w:ilvl w:val="0"/>
          <w:numId w:val="2"/>
        </w:numPr>
        <w:spacing w:before="100" w:beforeAutospacing="1" w:after="100" w:afterAutospacing="1"/>
        <w:rPr>
          <w:rFonts w:asciiTheme="minorHAnsi" w:hAnsiTheme="minorHAnsi"/>
          <w:i/>
        </w:rPr>
      </w:pPr>
      <w:r w:rsidRPr="00434DC7">
        <w:rPr>
          <w:rFonts w:asciiTheme="minorHAnsi" w:hAnsiTheme="minorHAnsi"/>
          <w:i/>
        </w:rPr>
        <w:t>Jeunes qui résident au sein d’autres ménages (ex : chez des grands parents)</w:t>
      </w:r>
    </w:p>
    <w:p w:rsidR="00434DC7" w:rsidRPr="00434DC7" w:rsidRDefault="00434DC7" w:rsidP="00434DC7">
      <w:pPr>
        <w:numPr>
          <w:ilvl w:val="0"/>
          <w:numId w:val="2"/>
        </w:numPr>
        <w:spacing w:before="100" w:beforeAutospacing="1" w:after="100" w:afterAutospacing="1"/>
        <w:rPr>
          <w:rFonts w:asciiTheme="minorHAnsi" w:hAnsiTheme="minorHAnsi"/>
          <w:i/>
        </w:rPr>
      </w:pPr>
      <w:r w:rsidRPr="00434DC7">
        <w:rPr>
          <w:rFonts w:asciiTheme="minorHAnsi" w:hAnsiTheme="minorHAnsi"/>
          <w:i/>
        </w:rPr>
        <w:t>Les jeunes exigeants qui exigent un logement au TOP dès la première installation</w:t>
      </w:r>
    </w:p>
    <w:p w:rsidR="00434DC7" w:rsidRPr="00434DC7" w:rsidRDefault="00434DC7" w:rsidP="00434DC7">
      <w:pPr>
        <w:numPr>
          <w:ilvl w:val="0"/>
          <w:numId w:val="2"/>
        </w:numPr>
        <w:spacing w:before="100" w:beforeAutospacing="1" w:after="100" w:afterAutospacing="1"/>
        <w:rPr>
          <w:rFonts w:asciiTheme="minorHAnsi" w:hAnsiTheme="minorHAnsi"/>
          <w:i/>
        </w:rPr>
      </w:pPr>
      <w:r w:rsidRPr="00434DC7">
        <w:rPr>
          <w:rFonts w:asciiTheme="minorHAnsi" w:hAnsiTheme="minorHAnsi"/>
          <w:i/>
        </w:rPr>
        <w:t>Le modèle de papa, en commençant par de petits logements</w:t>
      </w:r>
    </w:p>
    <w:p w:rsidR="00434DC7" w:rsidRPr="00434DC7" w:rsidRDefault="00434DC7" w:rsidP="00252509">
      <w:pPr>
        <w:jc w:val="both"/>
        <w:rPr>
          <w:rFonts w:asciiTheme="minorHAnsi" w:hAnsiTheme="minorHAnsi" w:cstheme="minorBidi"/>
        </w:rPr>
      </w:pPr>
    </w:p>
    <w:p w:rsidR="000E79C0" w:rsidRDefault="00434DC7" w:rsidP="00CC1446">
      <w:pPr>
        <w:jc w:val="both"/>
        <w:rPr>
          <w:rFonts w:asciiTheme="minorHAnsi" w:hAnsiTheme="minorHAnsi"/>
        </w:rPr>
      </w:pPr>
      <w:r>
        <w:rPr>
          <w:rFonts w:asciiTheme="minorHAnsi" w:hAnsiTheme="minorHAnsi"/>
        </w:rPr>
        <w:t xml:space="preserve">Par ailleurs, </w:t>
      </w:r>
      <w:r w:rsidRPr="00434DC7">
        <w:rPr>
          <w:rFonts w:asciiTheme="minorHAnsi" w:hAnsiTheme="minorHAnsi"/>
          <w:b/>
        </w:rPr>
        <w:t>Ménouar Malki</w:t>
      </w:r>
      <w:r>
        <w:rPr>
          <w:rFonts w:asciiTheme="minorHAnsi" w:hAnsiTheme="minorHAnsi"/>
        </w:rPr>
        <w:t xml:space="preserve"> (URHAJ – France) nous a indiqué les 4 rapports au territoire que les jeunes dits vulnérables peuvent </w:t>
      </w:r>
      <w:r w:rsidR="00DB1530">
        <w:rPr>
          <w:rFonts w:asciiTheme="minorHAnsi" w:hAnsiTheme="minorHAnsi"/>
        </w:rPr>
        <w:t>vivre</w:t>
      </w:r>
      <w:r>
        <w:rPr>
          <w:rFonts w:asciiTheme="minorHAnsi" w:hAnsiTheme="minorHAnsi"/>
        </w:rPr>
        <w:t> :</w:t>
      </w:r>
    </w:p>
    <w:p w:rsidR="005D31FF" w:rsidRDefault="005D31FF" w:rsidP="00CC1446">
      <w:pPr>
        <w:jc w:val="both"/>
        <w:rPr>
          <w:rFonts w:asciiTheme="minorHAnsi" w:hAnsiTheme="minorHAnsi"/>
        </w:rPr>
      </w:pPr>
      <w:hyperlink r:id="rId21" w:history="1">
        <w:r w:rsidRPr="00704B36">
          <w:rPr>
            <w:rStyle w:val="Lienhypertexte"/>
            <w:rFonts w:asciiTheme="minorHAnsi" w:hAnsiTheme="minorHAnsi"/>
          </w:rPr>
          <w:t>https://www.youtube.com/watch?v=0pMiAdbahz4</w:t>
        </w:r>
      </w:hyperlink>
      <w:r>
        <w:rPr>
          <w:rFonts w:asciiTheme="minorHAnsi" w:hAnsiTheme="minorHAnsi"/>
        </w:rPr>
        <w:t xml:space="preserve"> </w:t>
      </w:r>
    </w:p>
    <w:p w:rsidR="007828DC" w:rsidRDefault="007828DC" w:rsidP="00CC1446">
      <w:pPr>
        <w:jc w:val="both"/>
        <w:rPr>
          <w:rFonts w:asciiTheme="minorHAnsi" w:hAnsiTheme="minorHAnsi"/>
        </w:rPr>
      </w:pPr>
    </w:p>
    <w:p w:rsidR="007828DC" w:rsidRDefault="007828DC" w:rsidP="007828DC">
      <w:pPr>
        <w:pStyle w:val="Paragraphedeliste"/>
        <w:numPr>
          <w:ilvl w:val="0"/>
          <w:numId w:val="3"/>
        </w:numPr>
        <w:jc w:val="both"/>
        <w:rPr>
          <w:rFonts w:asciiTheme="minorHAnsi" w:hAnsiTheme="minorHAnsi"/>
        </w:rPr>
      </w:pPr>
      <w:r>
        <w:rPr>
          <w:rFonts w:asciiTheme="minorHAnsi" w:hAnsiTheme="minorHAnsi"/>
        </w:rPr>
        <w:t xml:space="preserve">Les </w:t>
      </w:r>
      <w:r w:rsidRPr="005D31FF">
        <w:rPr>
          <w:rFonts w:asciiTheme="minorHAnsi" w:hAnsiTheme="minorHAnsi"/>
          <w:b/>
          <w:i/>
        </w:rPr>
        <w:t>vaincus</w:t>
      </w:r>
      <w:r>
        <w:rPr>
          <w:rFonts w:asciiTheme="minorHAnsi" w:hAnsiTheme="minorHAnsi"/>
        </w:rPr>
        <w:t xml:space="preserve"> : </w:t>
      </w:r>
      <w:r w:rsidR="005D31FF">
        <w:rPr>
          <w:rFonts w:asciiTheme="minorHAnsi" w:hAnsiTheme="minorHAnsi"/>
        </w:rPr>
        <w:t xml:space="preserve">jeunes en situation d’échec (scolaire) donnant un sentiment de vulnérabilité. Ils peuvent toutefois </w:t>
      </w:r>
      <w:r w:rsidR="00843273">
        <w:rPr>
          <w:rFonts w:asciiTheme="minorHAnsi" w:hAnsiTheme="minorHAnsi"/>
        </w:rPr>
        <w:t xml:space="preserve">être </w:t>
      </w:r>
      <w:r w:rsidR="005D31FF">
        <w:rPr>
          <w:rFonts w:asciiTheme="minorHAnsi" w:hAnsiTheme="minorHAnsi"/>
        </w:rPr>
        <w:t>relativement mobiles dans les territoires.</w:t>
      </w:r>
    </w:p>
    <w:p w:rsidR="005D31FF" w:rsidRDefault="007828DC" w:rsidP="00FA1AF2">
      <w:pPr>
        <w:pStyle w:val="Paragraphedeliste"/>
        <w:numPr>
          <w:ilvl w:val="0"/>
          <w:numId w:val="3"/>
        </w:numPr>
        <w:jc w:val="both"/>
        <w:rPr>
          <w:rFonts w:asciiTheme="minorHAnsi" w:hAnsiTheme="minorHAnsi"/>
        </w:rPr>
      </w:pPr>
      <w:r w:rsidRPr="005D31FF">
        <w:rPr>
          <w:rFonts w:asciiTheme="minorHAnsi" w:hAnsiTheme="minorHAnsi"/>
        </w:rPr>
        <w:t xml:space="preserve">Les </w:t>
      </w:r>
      <w:r w:rsidRPr="005D31FF">
        <w:rPr>
          <w:rFonts w:asciiTheme="minorHAnsi" w:hAnsiTheme="minorHAnsi"/>
          <w:b/>
          <w:i/>
        </w:rPr>
        <w:t>galériens</w:t>
      </w:r>
      <w:r w:rsidR="005D31FF" w:rsidRPr="005D31FF">
        <w:rPr>
          <w:rFonts w:asciiTheme="minorHAnsi" w:hAnsiTheme="minorHAnsi"/>
        </w:rPr>
        <w:t> : jeun</w:t>
      </w:r>
      <w:r w:rsidR="005D31FF">
        <w:rPr>
          <w:rFonts w:asciiTheme="minorHAnsi" w:hAnsiTheme="minorHAnsi"/>
        </w:rPr>
        <w:t>es en échec scolaire également. Ils sont très peu mobiles dans les territoires. Ils restent assignés à leur territoire, leur quartier, leur rue.</w:t>
      </w:r>
    </w:p>
    <w:p w:rsidR="007828DC" w:rsidRDefault="005D31FF" w:rsidP="00FA1AF2">
      <w:pPr>
        <w:pStyle w:val="Paragraphedeliste"/>
        <w:numPr>
          <w:ilvl w:val="0"/>
          <w:numId w:val="3"/>
        </w:numPr>
        <w:jc w:val="both"/>
        <w:rPr>
          <w:rFonts w:asciiTheme="minorHAnsi" w:hAnsiTheme="minorHAnsi"/>
        </w:rPr>
      </w:pPr>
      <w:r w:rsidRPr="005D31FF">
        <w:rPr>
          <w:rFonts w:asciiTheme="minorHAnsi" w:hAnsiTheme="minorHAnsi"/>
        </w:rPr>
        <w:t xml:space="preserve">Les </w:t>
      </w:r>
      <w:r w:rsidRPr="005D31FF">
        <w:rPr>
          <w:rFonts w:asciiTheme="minorHAnsi" w:hAnsiTheme="minorHAnsi"/>
          <w:b/>
          <w:i/>
        </w:rPr>
        <w:t>errants</w:t>
      </w:r>
      <w:r w:rsidRPr="005D31FF">
        <w:rPr>
          <w:rFonts w:asciiTheme="minorHAnsi" w:hAnsiTheme="minorHAnsi"/>
        </w:rPr>
        <w:t xml:space="preserve"> qui sont souvent en rupture familiale, ils errent souvent accompagnés de chiens et font de la rue un rite de passage. Ils sont très mobiles.</w:t>
      </w:r>
    </w:p>
    <w:p w:rsidR="005D31FF" w:rsidRPr="005D31FF" w:rsidRDefault="005D31FF" w:rsidP="00FA1AF2">
      <w:pPr>
        <w:pStyle w:val="Paragraphedeliste"/>
        <w:numPr>
          <w:ilvl w:val="0"/>
          <w:numId w:val="3"/>
        </w:numPr>
        <w:jc w:val="both"/>
        <w:rPr>
          <w:rFonts w:asciiTheme="minorHAnsi" w:hAnsiTheme="minorHAnsi"/>
        </w:rPr>
      </w:pPr>
      <w:r>
        <w:rPr>
          <w:rFonts w:asciiTheme="minorHAnsi" w:hAnsiTheme="minorHAnsi"/>
        </w:rPr>
        <w:t xml:space="preserve">Les </w:t>
      </w:r>
      <w:r w:rsidRPr="005D31FF">
        <w:rPr>
          <w:rFonts w:asciiTheme="minorHAnsi" w:hAnsiTheme="minorHAnsi"/>
          <w:b/>
          <w:i/>
        </w:rPr>
        <w:t>exilés</w:t>
      </w:r>
      <w:r>
        <w:rPr>
          <w:rFonts w:asciiTheme="minorHAnsi" w:hAnsiTheme="minorHAnsi"/>
        </w:rPr>
        <w:t xml:space="preserve"> qui sont les mineurs non accompagnés (MENA), avec des exclusions institutionnelles. Ils n’ont pas forcément de titre de séjour. Ils sont trè</w:t>
      </w:r>
      <w:r w:rsidR="00843273">
        <w:rPr>
          <w:rFonts w:asciiTheme="minorHAnsi" w:hAnsiTheme="minorHAnsi"/>
        </w:rPr>
        <w:t>s mobil</w:t>
      </w:r>
      <w:r>
        <w:rPr>
          <w:rFonts w:asciiTheme="minorHAnsi" w:hAnsiTheme="minorHAnsi"/>
        </w:rPr>
        <w:t>es, mais sans le souhaiter.</w:t>
      </w:r>
    </w:p>
    <w:p w:rsidR="00434DC7" w:rsidRDefault="00434DC7" w:rsidP="00CC1446">
      <w:pPr>
        <w:jc w:val="both"/>
        <w:rPr>
          <w:rFonts w:asciiTheme="minorHAnsi" w:hAnsiTheme="minorHAnsi"/>
        </w:rPr>
      </w:pPr>
    </w:p>
    <w:p w:rsidR="001F3DE9" w:rsidRDefault="001F3DE9" w:rsidP="00CC1446">
      <w:pPr>
        <w:jc w:val="both"/>
        <w:rPr>
          <w:rFonts w:asciiTheme="minorHAnsi" w:hAnsiTheme="minorHAnsi"/>
        </w:rPr>
      </w:pPr>
    </w:p>
    <w:p w:rsidR="001F3DE9" w:rsidRPr="00434DC7" w:rsidRDefault="001F3DE9" w:rsidP="001F3DE9">
      <w:pPr>
        <w:jc w:val="both"/>
        <w:rPr>
          <w:rFonts w:asciiTheme="minorHAnsi" w:hAnsiTheme="minorHAnsi"/>
          <w:b/>
          <w:color w:val="4472C4" w:themeColor="accent1"/>
        </w:rPr>
      </w:pPr>
      <w:r w:rsidRPr="00434DC7">
        <w:rPr>
          <w:rFonts w:asciiTheme="minorHAnsi" w:hAnsiTheme="minorHAnsi"/>
          <w:b/>
          <w:color w:val="4472C4" w:themeColor="accent1"/>
        </w:rPr>
        <w:t xml:space="preserve">&gt;&gt;&gt; un cheminement pour mieux comprendre </w:t>
      </w:r>
      <w:r w:rsidRPr="00434DC7">
        <w:rPr>
          <w:rFonts w:asciiTheme="minorHAnsi" w:hAnsiTheme="minorHAnsi"/>
          <w:b/>
          <w:color w:val="4472C4" w:themeColor="accent1"/>
          <w:u w:val="single"/>
        </w:rPr>
        <w:t xml:space="preserve">les jeunes </w:t>
      </w:r>
      <w:r>
        <w:rPr>
          <w:rFonts w:asciiTheme="minorHAnsi" w:hAnsiTheme="minorHAnsi"/>
          <w:b/>
          <w:color w:val="4472C4" w:themeColor="accent1"/>
          <w:u w:val="single"/>
        </w:rPr>
        <w:t xml:space="preserve">en </w:t>
      </w:r>
      <w:r w:rsidR="00577939">
        <w:rPr>
          <w:rFonts w:asciiTheme="minorHAnsi" w:hAnsiTheme="minorHAnsi"/>
          <w:b/>
          <w:color w:val="4472C4" w:themeColor="accent1"/>
          <w:u w:val="single"/>
        </w:rPr>
        <w:t>ERRANCE</w:t>
      </w:r>
      <w:r w:rsidRPr="00434DC7">
        <w:rPr>
          <w:rFonts w:asciiTheme="minorHAnsi" w:hAnsiTheme="minorHAnsi"/>
          <w:b/>
          <w:color w:val="4472C4" w:themeColor="accent1"/>
        </w:rPr>
        <w:t> :</w:t>
      </w:r>
    </w:p>
    <w:p w:rsidR="001F3DE9" w:rsidRDefault="001F3DE9" w:rsidP="00CC1446">
      <w:pPr>
        <w:jc w:val="both"/>
        <w:rPr>
          <w:rFonts w:asciiTheme="minorHAnsi" w:hAnsiTheme="minorHAnsi"/>
        </w:rPr>
      </w:pPr>
    </w:p>
    <w:p w:rsidR="001F3DE9" w:rsidRDefault="001F3DE9" w:rsidP="00CC1446">
      <w:pPr>
        <w:jc w:val="both"/>
        <w:rPr>
          <w:rFonts w:asciiTheme="minorHAnsi" w:hAnsiTheme="minorHAnsi"/>
        </w:rPr>
      </w:pPr>
      <w:r>
        <w:rPr>
          <w:rFonts w:asciiTheme="minorHAnsi" w:hAnsiTheme="minorHAnsi"/>
        </w:rPr>
        <w:t>Nous avons alors plongé dans ce rapport intime du jeune avec son territoire en abordant la question des jeunes en errance. Qui sont-ils, comment vivent-ils, comme</w:t>
      </w:r>
      <w:r w:rsidR="003309B5">
        <w:rPr>
          <w:rFonts w:asciiTheme="minorHAnsi" w:hAnsiTheme="minorHAnsi"/>
        </w:rPr>
        <w:t>nt les accompagner ?</w:t>
      </w:r>
      <w:r>
        <w:rPr>
          <w:rFonts w:asciiTheme="minorHAnsi" w:hAnsiTheme="minorHAnsi"/>
        </w:rPr>
        <w:t xml:space="preserve"> Plusieurs intervenants belges et français ont éclairé notre compréhension de </w:t>
      </w:r>
      <w:r w:rsidR="004809E7">
        <w:rPr>
          <w:rFonts w:asciiTheme="minorHAnsi" w:hAnsiTheme="minorHAnsi"/>
        </w:rPr>
        <w:t>la situation.</w:t>
      </w:r>
    </w:p>
    <w:p w:rsidR="004809E7" w:rsidRDefault="004809E7" w:rsidP="00CC1446">
      <w:pPr>
        <w:jc w:val="both"/>
        <w:rPr>
          <w:rFonts w:asciiTheme="minorHAnsi" w:hAnsiTheme="minorHAnsi"/>
        </w:rPr>
      </w:pPr>
      <w:hyperlink r:id="rId22" w:history="1">
        <w:r w:rsidRPr="00704B36">
          <w:rPr>
            <w:rStyle w:val="Lienhypertexte"/>
            <w:rFonts w:asciiTheme="minorHAnsi" w:hAnsiTheme="minorHAnsi"/>
          </w:rPr>
          <w:t>https://www.youtube.com/watch?v=GzEx8RrFDno</w:t>
        </w:r>
      </w:hyperlink>
      <w:r>
        <w:rPr>
          <w:rFonts w:asciiTheme="minorHAnsi" w:hAnsiTheme="minorHAnsi"/>
        </w:rPr>
        <w:t xml:space="preserve"> </w:t>
      </w:r>
    </w:p>
    <w:p w:rsidR="00434DC7" w:rsidRDefault="00434DC7" w:rsidP="00CC1446">
      <w:pPr>
        <w:jc w:val="both"/>
        <w:rPr>
          <w:rFonts w:asciiTheme="minorHAnsi" w:hAnsiTheme="minorHAnsi"/>
        </w:rPr>
      </w:pPr>
    </w:p>
    <w:p w:rsidR="004809E7" w:rsidRDefault="004809E7" w:rsidP="00CC1446">
      <w:pPr>
        <w:jc w:val="both"/>
        <w:rPr>
          <w:rFonts w:asciiTheme="minorHAnsi" w:hAnsiTheme="minorHAnsi"/>
        </w:rPr>
      </w:pPr>
      <w:r>
        <w:rPr>
          <w:rFonts w:asciiTheme="minorHAnsi" w:hAnsiTheme="minorHAnsi"/>
        </w:rPr>
        <w:t xml:space="preserve">Ceci a commencé à déconstruire nos manière d’appréhender </w:t>
      </w:r>
      <w:r w:rsidRPr="00C771EF">
        <w:rPr>
          <w:rFonts w:asciiTheme="minorHAnsi" w:hAnsiTheme="minorHAnsi"/>
          <w:b/>
          <w:u w:val="single"/>
        </w:rPr>
        <w:t>ET</w:t>
      </w:r>
      <w:r>
        <w:rPr>
          <w:rFonts w:asciiTheme="minorHAnsi" w:hAnsiTheme="minorHAnsi"/>
        </w:rPr>
        <w:t xml:space="preserve"> les jeunes </w:t>
      </w:r>
      <w:r w:rsidRPr="00C771EF">
        <w:rPr>
          <w:rFonts w:asciiTheme="minorHAnsi" w:hAnsiTheme="minorHAnsi"/>
          <w:b/>
          <w:u w:val="single"/>
        </w:rPr>
        <w:t>ET</w:t>
      </w:r>
      <w:r>
        <w:rPr>
          <w:rFonts w:asciiTheme="minorHAnsi" w:hAnsiTheme="minorHAnsi"/>
        </w:rPr>
        <w:t xml:space="preserve"> l’accompagnement social de ces jeunes « en errance ». Il fallait se dire qu’un autre travail social était indispensable pour fonctionner</w:t>
      </w:r>
    </w:p>
    <w:p w:rsidR="004809E7" w:rsidRDefault="004809E7" w:rsidP="00CC1446">
      <w:pPr>
        <w:jc w:val="both"/>
        <w:rPr>
          <w:rFonts w:asciiTheme="minorHAnsi" w:hAnsiTheme="minorHAnsi"/>
        </w:rPr>
      </w:pPr>
    </w:p>
    <w:p w:rsidR="002D3D86" w:rsidRPr="00434DC7" w:rsidRDefault="002D3D86" w:rsidP="002D3D86">
      <w:pPr>
        <w:jc w:val="both"/>
        <w:rPr>
          <w:rFonts w:asciiTheme="minorHAnsi" w:hAnsiTheme="minorHAnsi"/>
          <w:b/>
          <w:color w:val="4472C4" w:themeColor="accent1"/>
        </w:rPr>
      </w:pPr>
      <w:r w:rsidRPr="00434DC7">
        <w:rPr>
          <w:rFonts w:asciiTheme="minorHAnsi" w:hAnsiTheme="minorHAnsi"/>
          <w:b/>
          <w:color w:val="4472C4" w:themeColor="accent1"/>
        </w:rPr>
        <w:lastRenderedPageBreak/>
        <w:t xml:space="preserve">&gt;&gt;&gt; un cheminement pour </w:t>
      </w:r>
      <w:r w:rsidR="00851DC8">
        <w:rPr>
          <w:rFonts w:asciiTheme="minorHAnsi" w:hAnsiTheme="minorHAnsi"/>
          <w:b/>
          <w:color w:val="4472C4" w:themeColor="accent1"/>
          <w:u w:val="single"/>
        </w:rPr>
        <w:t>DECONSTRUIRE</w:t>
      </w:r>
      <w:r w:rsidR="004809E7">
        <w:rPr>
          <w:rFonts w:asciiTheme="minorHAnsi" w:hAnsiTheme="minorHAnsi"/>
          <w:b/>
          <w:color w:val="4472C4" w:themeColor="accent1"/>
          <w:u w:val="single"/>
        </w:rPr>
        <w:t xml:space="preserve"> </w:t>
      </w:r>
      <w:r w:rsidR="00DC3367">
        <w:rPr>
          <w:rFonts w:asciiTheme="minorHAnsi" w:hAnsiTheme="minorHAnsi"/>
          <w:b/>
          <w:color w:val="4472C4" w:themeColor="accent1"/>
          <w:u w:val="single"/>
        </w:rPr>
        <w:t>nos approches</w:t>
      </w:r>
      <w:r w:rsidR="004809E7">
        <w:rPr>
          <w:rFonts w:asciiTheme="minorHAnsi" w:hAnsiTheme="minorHAnsi"/>
          <w:b/>
          <w:color w:val="4472C4" w:themeColor="accent1"/>
          <w:u w:val="single"/>
        </w:rPr>
        <w:t xml:space="preserve"> </w:t>
      </w:r>
      <w:r w:rsidRPr="00434DC7">
        <w:rPr>
          <w:rFonts w:asciiTheme="minorHAnsi" w:hAnsiTheme="minorHAnsi"/>
          <w:b/>
          <w:color w:val="4472C4" w:themeColor="accent1"/>
        </w:rPr>
        <w:t>:</w:t>
      </w:r>
    </w:p>
    <w:p w:rsidR="002D3D86" w:rsidRDefault="002D3D86" w:rsidP="00CC1446">
      <w:pPr>
        <w:jc w:val="both"/>
        <w:rPr>
          <w:rFonts w:asciiTheme="minorHAnsi" w:hAnsiTheme="minorHAnsi"/>
        </w:rPr>
      </w:pPr>
    </w:p>
    <w:p w:rsidR="002D3D86" w:rsidRDefault="008A293D" w:rsidP="00CC1446">
      <w:pPr>
        <w:jc w:val="both"/>
        <w:rPr>
          <w:rFonts w:asciiTheme="minorHAnsi" w:hAnsiTheme="minorHAnsi"/>
        </w:rPr>
      </w:pPr>
      <w:r>
        <w:rPr>
          <w:rFonts w:asciiTheme="minorHAnsi" w:hAnsiTheme="minorHAnsi"/>
        </w:rPr>
        <w:t xml:space="preserve">Un triple cheminement s’est donc fait dans nos têtes : </w:t>
      </w:r>
    </w:p>
    <w:p w:rsidR="008A293D" w:rsidRDefault="008A293D" w:rsidP="00CC1446">
      <w:pPr>
        <w:jc w:val="both"/>
        <w:rPr>
          <w:rFonts w:asciiTheme="minorHAnsi" w:hAnsiTheme="minorHAnsi"/>
        </w:rPr>
      </w:pPr>
    </w:p>
    <w:p w:rsidR="00263CA0" w:rsidRDefault="00263CA0" w:rsidP="00CC1446">
      <w:pPr>
        <w:jc w:val="both"/>
        <w:rPr>
          <w:rFonts w:asciiTheme="minorHAnsi" w:hAnsiTheme="minorHAnsi"/>
        </w:rPr>
      </w:pPr>
    </w:p>
    <w:p w:rsidR="008A293D" w:rsidRPr="008A293D" w:rsidRDefault="008A293D" w:rsidP="00CC1446">
      <w:pPr>
        <w:jc w:val="both"/>
        <w:rPr>
          <w:rFonts w:asciiTheme="minorHAnsi" w:hAnsiTheme="minorHAnsi"/>
          <w:b/>
          <w:i/>
        </w:rPr>
      </w:pPr>
      <w:r w:rsidRPr="008A293D">
        <w:rPr>
          <w:rFonts w:asciiTheme="minorHAnsi" w:hAnsiTheme="minorHAnsi"/>
          <w:b/>
          <w:i/>
        </w:rPr>
        <w:t xml:space="preserve">1 – </w:t>
      </w:r>
      <w:r w:rsidR="00263CA0">
        <w:rPr>
          <w:rFonts w:asciiTheme="minorHAnsi" w:hAnsiTheme="minorHAnsi"/>
          <w:b/>
          <w:i/>
        </w:rPr>
        <w:t xml:space="preserve">Déconstruire notre compréhension </w:t>
      </w:r>
      <w:r w:rsidRPr="008A293D">
        <w:rPr>
          <w:rFonts w:asciiTheme="minorHAnsi" w:hAnsiTheme="minorHAnsi"/>
          <w:b/>
          <w:i/>
        </w:rPr>
        <w:t xml:space="preserve">des jeunes, </w:t>
      </w:r>
      <w:r w:rsidR="00263CA0">
        <w:rPr>
          <w:rFonts w:asciiTheme="minorHAnsi" w:hAnsiTheme="minorHAnsi"/>
          <w:b/>
          <w:i/>
        </w:rPr>
        <w:t xml:space="preserve">qui semblent toujours </w:t>
      </w:r>
      <w:r w:rsidRPr="008A293D">
        <w:rPr>
          <w:rFonts w:asciiTheme="minorHAnsi" w:hAnsiTheme="minorHAnsi"/>
          <w:b/>
          <w:i/>
        </w:rPr>
        <w:t>sur une autre planète, à accompagner</w:t>
      </w:r>
      <w:r w:rsidR="00263CA0">
        <w:rPr>
          <w:rFonts w:asciiTheme="minorHAnsi" w:hAnsiTheme="minorHAnsi"/>
          <w:b/>
          <w:i/>
        </w:rPr>
        <w:t xml:space="preserve"> dès lors</w:t>
      </w:r>
      <w:r w:rsidRPr="008A293D">
        <w:rPr>
          <w:rFonts w:asciiTheme="minorHAnsi" w:hAnsiTheme="minorHAnsi"/>
          <w:b/>
          <w:i/>
        </w:rPr>
        <w:t xml:space="preserve"> « autrement » :</w:t>
      </w:r>
    </w:p>
    <w:p w:rsidR="008A293D" w:rsidRDefault="008A293D" w:rsidP="00CC1446">
      <w:pPr>
        <w:jc w:val="both"/>
        <w:rPr>
          <w:rFonts w:asciiTheme="minorHAnsi" w:hAnsiTheme="minorHAnsi"/>
        </w:rPr>
      </w:pPr>
    </w:p>
    <w:p w:rsidR="008A293D" w:rsidRDefault="008A293D" w:rsidP="00CC1446">
      <w:pPr>
        <w:jc w:val="both"/>
        <w:rPr>
          <w:rFonts w:asciiTheme="minorHAnsi" w:hAnsiTheme="minorHAnsi"/>
        </w:rPr>
      </w:pPr>
      <w:r>
        <w:rPr>
          <w:rFonts w:asciiTheme="minorHAnsi" w:hAnsiTheme="minorHAnsi"/>
        </w:rPr>
        <w:t xml:space="preserve">A travers une première journée de rencontre transfrontalière, autour de l’accompagnement 360° des jeunes, nous avons abordé la spécificité des jeunes </w:t>
      </w:r>
      <w:r w:rsidR="00146BAB">
        <w:rPr>
          <w:rFonts w:asciiTheme="minorHAnsi" w:hAnsiTheme="minorHAnsi"/>
        </w:rPr>
        <w:t>au travers de ce que les neuros</w:t>
      </w:r>
      <w:r>
        <w:rPr>
          <w:rFonts w:asciiTheme="minorHAnsi" w:hAnsiTheme="minorHAnsi"/>
        </w:rPr>
        <w:t>ciences nous en apprennent : le temps de formation du cerveau entre 12-13 et 25 ans, démarrant par la base arrière du crâne avec les émotions et les affects en se terminant par l’avant du crâne qui permet</w:t>
      </w:r>
      <w:r w:rsidR="00146BAB">
        <w:rPr>
          <w:rFonts w:asciiTheme="minorHAnsi" w:hAnsiTheme="minorHAnsi"/>
        </w:rPr>
        <w:t>tra</w:t>
      </w:r>
      <w:r>
        <w:rPr>
          <w:rFonts w:asciiTheme="minorHAnsi" w:hAnsiTheme="minorHAnsi"/>
        </w:rPr>
        <w:t xml:space="preserve"> au cerveau rationnel de « </w:t>
      </w:r>
      <w:r w:rsidRPr="00146BAB">
        <w:rPr>
          <w:rFonts w:asciiTheme="minorHAnsi" w:hAnsiTheme="minorHAnsi"/>
          <w:i/>
        </w:rPr>
        <w:t>cadrer </w:t>
      </w:r>
      <w:r>
        <w:rPr>
          <w:rFonts w:asciiTheme="minorHAnsi" w:hAnsiTheme="minorHAnsi"/>
        </w:rPr>
        <w:t>» toutes ces émotions. Alors, nous dev</w:t>
      </w:r>
      <w:r w:rsidR="00146BAB">
        <w:rPr>
          <w:rFonts w:asciiTheme="minorHAnsi" w:hAnsiTheme="minorHAnsi"/>
        </w:rPr>
        <w:t>r</w:t>
      </w:r>
      <w:r>
        <w:rPr>
          <w:rFonts w:asciiTheme="minorHAnsi" w:hAnsiTheme="minorHAnsi"/>
        </w:rPr>
        <w:t>ions voir le jeune « </w:t>
      </w:r>
      <w:r w:rsidRPr="00146BAB">
        <w:rPr>
          <w:rFonts w:asciiTheme="minorHAnsi" w:hAnsiTheme="minorHAnsi"/>
          <w:i/>
        </w:rPr>
        <w:t>autrement</w:t>
      </w:r>
      <w:r>
        <w:rPr>
          <w:rFonts w:asciiTheme="minorHAnsi" w:hAnsiTheme="minorHAnsi"/>
        </w:rPr>
        <w:t> », sortir d’une simple conception interpersonnelle pour aller vers un</w:t>
      </w:r>
      <w:r w:rsidR="00146BAB">
        <w:rPr>
          <w:rFonts w:asciiTheme="minorHAnsi" w:hAnsiTheme="minorHAnsi"/>
        </w:rPr>
        <w:t>e approche liée aussi aux neuro</w:t>
      </w:r>
      <w:r>
        <w:rPr>
          <w:rFonts w:asciiTheme="minorHAnsi" w:hAnsiTheme="minorHAnsi"/>
        </w:rPr>
        <w:t>sciences.</w:t>
      </w:r>
    </w:p>
    <w:p w:rsidR="008A293D" w:rsidRDefault="008A293D" w:rsidP="00CC1446">
      <w:pPr>
        <w:jc w:val="both"/>
        <w:rPr>
          <w:rFonts w:asciiTheme="minorHAnsi" w:hAnsiTheme="minorHAnsi"/>
        </w:rPr>
      </w:pPr>
    </w:p>
    <w:p w:rsidR="008A293D" w:rsidRPr="00434DC7" w:rsidRDefault="008A293D" w:rsidP="008A293D">
      <w:pPr>
        <w:jc w:val="center"/>
        <w:rPr>
          <w:rFonts w:asciiTheme="minorHAnsi" w:hAnsiTheme="minorHAnsi"/>
        </w:rPr>
      </w:pPr>
      <w:r w:rsidRPr="008A293D">
        <w:rPr>
          <w:rFonts w:asciiTheme="minorHAnsi" w:hAnsiTheme="minorHAnsi"/>
        </w:rPr>
        <w:drawing>
          <wp:inline distT="0" distB="0" distL="0" distR="0" wp14:anchorId="1CED74AF" wp14:editId="537A2E9B">
            <wp:extent cx="3268932" cy="1806380"/>
            <wp:effectExtent l="0" t="0" r="0" b="0"/>
            <wp:docPr id="14" name="Image 1">
              <a:extLst xmlns:a="http://schemas.openxmlformats.org/drawingml/2006/main">
                <a:ext uri="{FF2B5EF4-FFF2-40B4-BE49-F238E27FC236}">
                  <a16:creationId xmlns:a16="http://schemas.microsoft.com/office/drawing/2014/main" id="{F4769365-9D5B-5349-AF90-F287455D833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1">
                      <a:extLst>
                        <a:ext uri="{FF2B5EF4-FFF2-40B4-BE49-F238E27FC236}">
                          <a16:creationId xmlns:a16="http://schemas.microsoft.com/office/drawing/2014/main" id="{F4769365-9D5B-5349-AF90-F287455D8331}"/>
                        </a:ext>
                      </a:extLst>
                    </pic:cNvPr>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3277067" cy="1810875"/>
                    </a:xfrm>
                    <a:prstGeom prst="rect">
                      <a:avLst/>
                    </a:prstGeom>
                  </pic:spPr>
                </pic:pic>
              </a:graphicData>
            </a:graphic>
          </wp:inline>
        </w:drawing>
      </w:r>
    </w:p>
    <w:p w:rsidR="007407C6" w:rsidRDefault="007407C6" w:rsidP="00656FCC">
      <w:pPr>
        <w:jc w:val="center"/>
        <w:rPr>
          <w:rFonts w:asciiTheme="minorHAnsi" w:hAnsiTheme="minorHAnsi"/>
        </w:rPr>
      </w:pPr>
    </w:p>
    <w:p w:rsidR="008A293D" w:rsidRDefault="008A293D" w:rsidP="00656FCC">
      <w:pPr>
        <w:jc w:val="center"/>
        <w:rPr>
          <w:rFonts w:asciiTheme="minorHAnsi" w:hAnsiTheme="minorHAnsi"/>
        </w:rPr>
      </w:pPr>
      <w:hyperlink r:id="rId24" w:history="1">
        <w:r w:rsidRPr="00704B36">
          <w:rPr>
            <w:rStyle w:val="Lienhypertexte"/>
            <w:rFonts w:asciiTheme="minorHAnsi" w:hAnsiTheme="minorHAnsi"/>
          </w:rPr>
          <w:t>https://www.youtube.com/watch?v=YF-o9BM6O4M</w:t>
        </w:r>
      </w:hyperlink>
      <w:r>
        <w:rPr>
          <w:rFonts w:asciiTheme="minorHAnsi" w:hAnsiTheme="minorHAnsi"/>
        </w:rPr>
        <w:t xml:space="preserve"> </w:t>
      </w:r>
    </w:p>
    <w:p w:rsidR="002D3D86" w:rsidRDefault="002D3D86" w:rsidP="00656FCC">
      <w:pPr>
        <w:jc w:val="center"/>
        <w:rPr>
          <w:rFonts w:asciiTheme="minorHAnsi" w:hAnsiTheme="minorHAnsi"/>
        </w:rPr>
      </w:pPr>
    </w:p>
    <w:p w:rsidR="002D3D86" w:rsidRPr="00263CA0" w:rsidRDefault="00263CA0" w:rsidP="008A293D">
      <w:pPr>
        <w:jc w:val="both"/>
        <w:rPr>
          <w:rFonts w:asciiTheme="minorHAnsi" w:hAnsiTheme="minorHAnsi"/>
          <w:b/>
          <w:i/>
        </w:rPr>
      </w:pPr>
      <w:r w:rsidRPr="00263CA0">
        <w:rPr>
          <w:rFonts w:asciiTheme="minorHAnsi" w:hAnsiTheme="minorHAnsi"/>
          <w:b/>
          <w:i/>
        </w:rPr>
        <w:t>2 – Déconstruire notre idée de la motivation</w:t>
      </w:r>
      <w:r w:rsidR="00F43524">
        <w:rPr>
          <w:rFonts w:asciiTheme="minorHAnsi" w:hAnsiTheme="minorHAnsi"/>
          <w:b/>
          <w:i/>
        </w:rPr>
        <w:t xml:space="preserve"> des jeunes (des personnes)</w:t>
      </w:r>
      <w:r w:rsidRPr="00263CA0">
        <w:rPr>
          <w:rFonts w:asciiTheme="minorHAnsi" w:hAnsiTheme="minorHAnsi"/>
          <w:b/>
          <w:i/>
        </w:rPr>
        <w:t>, qui n’a rien d’universelle, à travers l’approche COMCOLORS</w:t>
      </w:r>
    </w:p>
    <w:p w:rsidR="00263CA0" w:rsidRDefault="00263CA0" w:rsidP="008A293D">
      <w:pPr>
        <w:jc w:val="both"/>
        <w:rPr>
          <w:rFonts w:asciiTheme="minorHAnsi" w:hAnsiTheme="minorHAnsi"/>
        </w:rPr>
      </w:pPr>
    </w:p>
    <w:p w:rsidR="00F43524" w:rsidRPr="00F43524" w:rsidRDefault="00F43524" w:rsidP="00F43524">
      <w:pPr>
        <w:jc w:val="both"/>
        <w:rPr>
          <w:rFonts w:asciiTheme="minorHAnsi" w:hAnsiTheme="minorHAnsi"/>
        </w:rPr>
      </w:pPr>
      <w:r>
        <w:rPr>
          <w:rFonts w:asciiTheme="minorHAnsi" w:hAnsiTheme="minorHAnsi"/>
        </w:rPr>
        <w:drawing>
          <wp:anchor distT="0" distB="0" distL="114300" distR="114300" simplePos="0" relativeHeight="251660288" behindDoc="1" locked="0" layoutInCell="1" allowOverlap="1">
            <wp:simplePos x="0" y="0"/>
            <wp:positionH relativeFrom="column">
              <wp:posOffset>36749</wp:posOffset>
            </wp:positionH>
            <wp:positionV relativeFrom="paragraph">
              <wp:posOffset>27463</wp:posOffset>
            </wp:positionV>
            <wp:extent cx="2188800" cy="1224000"/>
            <wp:effectExtent l="0" t="0" r="0" b="0"/>
            <wp:wrapTight wrapText="bothSides">
              <wp:wrapPolygon edited="0">
                <wp:start x="0" y="0"/>
                <wp:lineTo x="0" y="21297"/>
                <wp:lineTo x="21437" y="21297"/>
                <wp:lineTo x="21437" y="0"/>
                <wp:lineTo x="0" y="0"/>
              </wp:wrapPolygon>
            </wp:wrapTight>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apture d’écran 2022-11-21 à 12.59.54.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188800" cy="1224000"/>
                    </a:xfrm>
                    <a:prstGeom prst="rect">
                      <a:avLst/>
                    </a:prstGeom>
                  </pic:spPr>
                </pic:pic>
              </a:graphicData>
            </a:graphic>
            <wp14:sizeRelH relativeFrom="margin">
              <wp14:pctWidth>0</wp14:pctWidth>
            </wp14:sizeRelH>
            <wp14:sizeRelV relativeFrom="margin">
              <wp14:pctHeight>0</wp14:pctHeight>
            </wp14:sizeRelV>
          </wp:anchor>
        </w:drawing>
      </w:r>
      <w:r>
        <w:rPr>
          <w:rFonts w:asciiTheme="minorHAnsi" w:hAnsiTheme="minorHAnsi"/>
        </w:rPr>
        <w:t xml:space="preserve">Une méthode </w:t>
      </w:r>
      <w:r w:rsidRPr="00F43524">
        <w:rPr>
          <w:rFonts w:asciiTheme="minorHAnsi" w:hAnsiTheme="minorHAnsi"/>
        </w:rPr>
        <w:t>qui explique</w:t>
      </w:r>
      <w:r w:rsidRPr="00F43524">
        <w:rPr>
          <w:rFonts w:asciiTheme="minorHAnsi" w:hAnsiTheme="minorHAnsi"/>
        </w:rPr>
        <w:t xml:space="preserve"> pourquoi il est intéressant de s'intéresser à la personnalité des individus, </w:t>
      </w:r>
      <w:r w:rsidRPr="00F43524">
        <w:rPr>
          <w:rFonts w:asciiTheme="minorHAnsi" w:hAnsiTheme="minorHAnsi"/>
        </w:rPr>
        <w:t xml:space="preserve">en </w:t>
      </w:r>
      <w:r w:rsidRPr="00F43524">
        <w:rPr>
          <w:rFonts w:asciiTheme="minorHAnsi" w:hAnsiTheme="minorHAnsi"/>
        </w:rPr>
        <w:t xml:space="preserve">se basant sur les réflexions de Michel Hansenne avec 3 idées récurrentes : </w:t>
      </w:r>
      <w:r w:rsidRPr="00F43524">
        <w:rPr>
          <w:rFonts w:asciiTheme="minorHAnsi" w:hAnsiTheme="minorHAnsi"/>
          <w:b/>
        </w:rPr>
        <w:t>consistance - causalité interne - distinctivité</w:t>
      </w:r>
      <w:r w:rsidRPr="00F43524">
        <w:rPr>
          <w:rFonts w:asciiTheme="minorHAnsi" w:hAnsiTheme="minorHAnsi"/>
        </w:rPr>
        <w:t xml:space="preserve">. </w:t>
      </w:r>
    </w:p>
    <w:p w:rsidR="00F43524" w:rsidRPr="00F43524" w:rsidRDefault="00F43524" w:rsidP="00F43524">
      <w:pPr>
        <w:rPr>
          <w:rFonts w:asciiTheme="minorHAnsi" w:hAnsiTheme="minorHAnsi"/>
        </w:rPr>
      </w:pPr>
    </w:p>
    <w:p w:rsidR="00F43524" w:rsidRPr="00F43524" w:rsidRDefault="00F43524" w:rsidP="00F43524">
      <w:pPr>
        <w:jc w:val="both"/>
        <w:rPr>
          <w:rFonts w:asciiTheme="minorHAnsi" w:hAnsiTheme="minorHAnsi"/>
        </w:rPr>
      </w:pPr>
      <w:r w:rsidRPr="00F43524">
        <w:rPr>
          <w:rFonts w:asciiTheme="minorHAnsi" w:hAnsiTheme="minorHAnsi"/>
        </w:rPr>
        <w:t>L'intérêt du modèle COMCOLORS est aussi de s</w:t>
      </w:r>
      <w:r w:rsidR="00EA48A5">
        <w:rPr>
          <w:rFonts w:asciiTheme="minorHAnsi" w:hAnsiTheme="minorHAnsi"/>
        </w:rPr>
        <w:t>'autoriser à être soi-même et à</w:t>
      </w:r>
      <w:r w:rsidRPr="00F43524">
        <w:rPr>
          <w:rFonts w:asciiTheme="minorHAnsi" w:hAnsiTheme="minorHAnsi"/>
        </w:rPr>
        <w:t xml:space="preserve"> mieux communiquer avec les autres. </w:t>
      </w:r>
      <w:r w:rsidRPr="00F43524">
        <w:rPr>
          <w:rFonts w:asciiTheme="minorHAnsi" w:hAnsiTheme="minorHAnsi"/>
        </w:rPr>
        <w:t>Ce modèle  propose 6 types de personnalité et</w:t>
      </w:r>
      <w:r w:rsidRPr="00F43524">
        <w:rPr>
          <w:rFonts w:asciiTheme="minorHAnsi" w:hAnsiTheme="minorHAnsi"/>
        </w:rPr>
        <w:t xml:space="preserve"> explique que, dans nos personnalités, toutes les couleurs se retrouvent, mais avec une couleur dominante qui indique la motivation permanente de la personne. Ceci permet de s'appuyer dans la relation sur les aspects motivation - perception - mode de communication qui sont spécifiques à chacun-e, en fonction de cette couleur dominante. Nous avons également un couleur secondaire qui peut changer au fil du temps. Elle exprime la motivation actuelle - les comportements qui vont se développer en cas de stress et de conflits.</w:t>
      </w:r>
      <w:r>
        <w:rPr>
          <w:rFonts w:asciiTheme="minorHAnsi" w:hAnsiTheme="minorHAnsi"/>
        </w:rPr>
        <w:t xml:space="preserve"> </w:t>
      </w:r>
      <w:hyperlink r:id="rId26" w:history="1">
        <w:r w:rsidRPr="00704B36">
          <w:rPr>
            <w:rStyle w:val="Lienhypertexte"/>
            <w:rFonts w:asciiTheme="minorHAnsi" w:hAnsiTheme="minorHAnsi"/>
          </w:rPr>
          <w:t>https://www.youtube.com/watch?v=CN5JBmiX0WA</w:t>
        </w:r>
      </w:hyperlink>
      <w:r>
        <w:rPr>
          <w:rFonts w:asciiTheme="minorHAnsi" w:hAnsiTheme="minorHAnsi"/>
        </w:rPr>
        <w:t xml:space="preserve"> </w:t>
      </w:r>
    </w:p>
    <w:p w:rsidR="00263CA0" w:rsidRDefault="00263CA0" w:rsidP="00F43524">
      <w:pPr>
        <w:jc w:val="both"/>
        <w:rPr>
          <w:rFonts w:asciiTheme="minorHAnsi" w:hAnsiTheme="minorHAnsi"/>
        </w:rPr>
      </w:pPr>
    </w:p>
    <w:p w:rsidR="00414995" w:rsidRDefault="00414995" w:rsidP="00F43524">
      <w:pPr>
        <w:jc w:val="both"/>
        <w:rPr>
          <w:rFonts w:asciiTheme="minorHAnsi" w:hAnsiTheme="minorHAnsi"/>
          <w:b/>
          <w:i/>
        </w:rPr>
      </w:pPr>
      <w:r w:rsidRPr="00414995">
        <w:rPr>
          <w:rFonts w:asciiTheme="minorHAnsi" w:hAnsiTheme="minorHAnsi"/>
          <w:b/>
          <w:i/>
        </w:rPr>
        <w:lastRenderedPageBreak/>
        <w:t>3 – Déconstruire notre idée de la relation lors des entretiens de recrutement, avec la méthode IOD ( Intervention Offre-Demande)</w:t>
      </w:r>
    </w:p>
    <w:p w:rsidR="00B00AF4" w:rsidRPr="00414995" w:rsidRDefault="00B00AF4" w:rsidP="00F43524">
      <w:pPr>
        <w:jc w:val="both"/>
        <w:rPr>
          <w:rFonts w:asciiTheme="minorHAnsi" w:hAnsiTheme="minorHAnsi"/>
          <w:b/>
          <w:i/>
        </w:rPr>
      </w:pPr>
    </w:p>
    <w:p w:rsidR="00990DA8" w:rsidRPr="00B00AF4" w:rsidRDefault="00B00AF4" w:rsidP="00990DA8">
      <w:pPr>
        <w:jc w:val="both"/>
        <w:rPr>
          <w:rFonts w:asciiTheme="minorHAnsi" w:hAnsiTheme="minorHAnsi"/>
        </w:rPr>
      </w:pPr>
      <w:r>
        <w:rPr>
          <w:rFonts w:asciiTheme="minorHAnsi" w:hAnsiTheme="minorHAnsi"/>
          <w:noProof/>
        </w:rPr>
        <w:drawing>
          <wp:anchor distT="0" distB="0" distL="114300" distR="114300" simplePos="0" relativeHeight="251661312" behindDoc="1" locked="0" layoutInCell="1" allowOverlap="1">
            <wp:simplePos x="0" y="0"/>
            <wp:positionH relativeFrom="column">
              <wp:posOffset>5247</wp:posOffset>
            </wp:positionH>
            <wp:positionV relativeFrom="paragraph">
              <wp:posOffset>125760</wp:posOffset>
            </wp:positionV>
            <wp:extent cx="1540800" cy="860400"/>
            <wp:effectExtent l="0" t="0" r="0" b="3810"/>
            <wp:wrapTight wrapText="bothSides">
              <wp:wrapPolygon edited="0">
                <wp:start x="0" y="0"/>
                <wp:lineTo x="0" y="21377"/>
                <wp:lineTo x="21369" y="21377"/>
                <wp:lineTo x="21369" y="0"/>
                <wp:lineTo x="0" y="0"/>
              </wp:wrapPolygon>
            </wp:wrapTight>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apture d’écran 2022-11-21 à 13.09.45.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540800" cy="860400"/>
                    </a:xfrm>
                    <a:prstGeom prst="rect">
                      <a:avLst/>
                    </a:prstGeom>
                  </pic:spPr>
                </pic:pic>
              </a:graphicData>
            </a:graphic>
            <wp14:sizeRelH relativeFrom="margin">
              <wp14:pctWidth>0</wp14:pctWidth>
            </wp14:sizeRelH>
            <wp14:sizeRelV relativeFrom="margin">
              <wp14:pctHeight>0</wp14:pctHeight>
            </wp14:sizeRelV>
          </wp:anchor>
        </w:drawing>
      </w:r>
      <w:r w:rsidR="00990DA8">
        <w:rPr>
          <w:rFonts w:ascii="Open Sans" w:hAnsi="Open Sans" w:cs="Open Sans"/>
          <w:color w:val="4A4A4A"/>
          <w:sz w:val="23"/>
          <w:szCs w:val="23"/>
          <w:shd w:val="clear" w:color="auto" w:fill="FFFFFF"/>
        </w:rPr>
        <w:t xml:space="preserve">Cette méthode a été mise au point voici plus de 25 ans par l’association française TRANSFER située à Bordeaux. L’association </w:t>
      </w:r>
      <w:r w:rsidR="00990DA8">
        <w:rPr>
          <w:rFonts w:ascii="Open Sans" w:hAnsi="Open Sans" w:cs="Open Sans"/>
          <w:color w:val="4A4A4A"/>
          <w:sz w:val="23"/>
          <w:szCs w:val="23"/>
          <w:shd w:val="clear" w:color="auto" w:fill="FFFFFF"/>
        </w:rPr>
        <w:t>œuvre</w:t>
      </w:r>
      <w:r w:rsidR="00990DA8">
        <w:rPr>
          <w:rFonts w:ascii="Open Sans" w:hAnsi="Open Sans" w:cs="Open Sans"/>
          <w:color w:val="4A4A4A"/>
          <w:sz w:val="23"/>
          <w:szCs w:val="23"/>
          <w:shd w:val="clear" w:color="auto" w:fill="FFFFFF"/>
        </w:rPr>
        <w:t xml:space="preserve"> pour le parti pris que personne n’est “inemployable” … prenant en compte les enjeux philosophiques et sociaux qui s’ancrent dans des réalités territoriales. La conférence </w:t>
      </w:r>
      <w:r w:rsidR="00990DA8">
        <w:rPr>
          <w:rFonts w:ascii="Open Sans" w:hAnsi="Open Sans" w:cs="Open Sans"/>
          <w:color w:val="4A4A4A"/>
          <w:sz w:val="23"/>
          <w:szCs w:val="23"/>
          <w:shd w:val="clear" w:color="auto" w:fill="FFFFFF"/>
        </w:rPr>
        <w:t>a permis</w:t>
      </w:r>
      <w:r w:rsidR="00990DA8">
        <w:rPr>
          <w:rFonts w:ascii="Open Sans" w:hAnsi="Open Sans" w:cs="Open Sans"/>
          <w:color w:val="4A4A4A"/>
          <w:sz w:val="23"/>
          <w:szCs w:val="23"/>
          <w:shd w:val="clear" w:color="auto" w:fill="FFFFFF"/>
        </w:rPr>
        <w:t xml:space="preserve"> de croiser la réalité française (Bordeaux) et la réalité belge (Bruxelles), deux territoires où cette méthode est mise en action avec succès.</w:t>
      </w:r>
    </w:p>
    <w:p w:rsidR="00990DA8" w:rsidRDefault="00990DA8" w:rsidP="00990DA8">
      <w:pPr>
        <w:jc w:val="both"/>
        <w:rPr>
          <w:rFonts w:ascii="Open Sans" w:hAnsi="Open Sans" w:cs="Open Sans"/>
          <w:color w:val="4A4A4A"/>
          <w:sz w:val="23"/>
          <w:szCs w:val="23"/>
          <w:shd w:val="clear" w:color="auto" w:fill="FFFFFF"/>
        </w:rPr>
      </w:pPr>
    </w:p>
    <w:p w:rsidR="00990DA8" w:rsidRDefault="00990DA8" w:rsidP="00990DA8">
      <w:pPr>
        <w:jc w:val="both"/>
      </w:pPr>
      <w:r>
        <w:rPr>
          <w:rFonts w:ascii="Open Sans" w:hAnsi="Open Sans" w:cs="Open Sans"/>
          <w:color w:val="4A4A4A"/>
          <w:sz w:val="23"/>
          <w:szCs w:val="23"/>
          <w:shd w:val="clear" w:color="auto" w:fill="FFFFFF"/>
        </w:rPr>
        <w:t>Début des années ’80, cette méthode a été imaginée pour des jeunes en situation de récidive qui se retrouvent face à un juge qui n’a pas d’autres solutions à leur soumettre que des stages jugés comme un retour à l’école par eux.</w:t>
      </w:r>
      <w:r>
        <w:rPr>
          <w:rFonts w:ascii="Open Sans" w:hAnsi="Open Sans" w:cs="Open Sans"/>
          <w:color w:val="4A4A4A"/>
          <w:sz w:val="23"/>
          <w:szCs w:val="23"/>
          <w:shd w:val="clear" w:color="auto" w:fill="FFFFFF"/>
        </w:rPr>
        <w:t xml:space="preserve"> Elle engage les travailleurs sociaux à</w:t>
      </w:r>
      <w:r>
        <w:rPr>
          <w:rFonts w:ascii="Open Sans" w:hAnsi="Open Sans" w:cs="Open Sans"/>
          <w:color w:val="4A4A4A"/>
          <w:sz w:val="23"/>
          <w:szCs w:val="23"/>
          <w:shd w:val="clear" w:color="auto" w:fill="FFFFFF"/>
        </w:rPr>
        <w:t xml:space="preserve"> changer de posture : offreur et demandeur d’emploi sont à égalité – le tout est de créer la relation entre les deux parties.</w:t>
      </w:r>
      <w:r w:rsidR="00B00AF4">
        <w:rPr>
          <w:rFonts w:ascii="Open Sans" w:hAnsi="Open Sans" w:cs="Open Sans"/>
          <w:color w:val="4A4A4A"/>
          <w:sz w:val="23"/>
          <w:szCs w:val="23"/>
          <w:shd w:val="clear" w:color="auto" w:fill="FFFFFF"/>
        </w:rPr>
        <w:t xml:space="preserve">  </w:t>
      </w:r>
      <w:hyperlink r:id="rId28" w:history="1">
        <w:r w:rsidR="00B00AF4" w:rsidRPr="00704B36">
          <w:rPr>
            <w:rStyle w:val="Lienhypertexte"/>
            <w:rFonts w:ascii="Open Sans" w:hAnsi="Open Sans" w:cs="Open Sans"/>
            <w:sz w:val="23"/>
            <w:szCs w:val="23"/>
            <w:shd w:val="clear" w:color="auto" w:fill="FFFFFF"/>
          </w:rPr>
          <w:t>https://www.youtube.com/watch?v=5bfqvGqezPA</w:t>
        </w:r>
      </w:hyperlink>
      <w:r w:rsidR="00B00AF4">
        <w:rPr>
          <w:rFonts w:ascii="Open Sans" w:hAnsi="Open Sans" w:cs="Open Sans"/>
          <w:color w:val="4A4A4A"/>
          <w:sz w:val="23"/>
          <w:szCs w:val="23"/>
          <w:shd w:val="clear" w:color="auto" w:fill="FFFFFF"/>
        </w:rPr>
        <w:t xml:space="preserve"> </w:t>
      </w:r>
    </w:p>
    <w:p w:rsidR="00990DA8" w:rsidRDefault="00990DA8" w:rsidP="00990DA8">
      <w:pPr>
        <w:jc w:val="both"/>
      </w:pPr>
    </w:p>
    <w:p w:rsidR="00990DA8" w:rsidRDefault="00990DA8" w:rsidP="00990DA8">
      <w:pPr>
        <w:jc w:val="both"/>
      </w:pPr>
    </w:p>
    <w:p w:rsidR="005A7D3C" w:rsidRPr="00434DC7" w:rsidRDefault="005A7D3C" w:rsidP="005A7D3C">
      <w:pPr>
        <w:jc w:val="both"/>
        <w:rPr>
          <w:rFonts w:asciiTheme="minorHAnsi" w:hAnsiTheme="minorHAnsi"/>
          <w:b/>
          <w:color w:val="4472C4" w:themeColor="accent1"/>
        </w:rPr>
      </w:pPr>
      <w:r w:rsidRPr="00434DC7">
        <w:rPr>
          <w:rFonts w:asciiTheme="minorHAnsi" w:hAnsiTheme="minorHAnsi"/>
          <w:b/>
          <w:color w:val="4472C4" w:themeColor="accent1"/>
        </w:rPr>
        <w:t xml:space="preserve">&gt;&gt;&gt; un cheminement pour </w:t>
      </w:r>
      <w:r w:rsidR="00EA48A5">
        <w:rPr>
          <w:rFonts w:asciiTheme="minorHAnsi" w:hAnsiTheme="minorHAnsi"/>
          <w:b/>
          <w:color w:val="4472C4" w:themeColor="accent1"/>
          <w:u w:val="single"/>
        </w:rPr>
        <w:t>RECONSTRUIRE</w:t>
      </w:r>
      <w:r>
        <w:rPr>
          <w:rFonts w:asciiTheme="minorHAnsi" w:hAnsiTheme="minorHAnsi"/>
          <w:b/>
          <w:color w:val="4472C4" w:themeColor="accent1"/>
          <w:u w:val="single"/>
        </w:rPr>
        <w:t xml:space="preserve"> nos approches </w:t>
      </w:r>
      <w:r w:rsidRPr="00434DC7">
        <w:rPr>
          <w:rFonts w:asciiTheme="minorHAnsi" w:hAnsiTheme="minorHAnsi"/>
          <w:b/>
          <w:color w:val="4472C4" w:themeColor="accent1"/>
        </w:rPr>
        <w:t>:</w:t>
      </w:r>
    </w:p>
    <w:p w:rsidR="00414995" w:rsidRDefault="00414995" w:rsidP="00F43524">
      <w:pPr>
        <w:jc w:val="both"/>
        <w:rPr>
          <w:rFonts w:asciiTheme="minorHAnsi" w:hAnsiTheme="minorHAnsi"/>
        </w:rPr>
      </w:pPr>
    </w:p>
    <w:p w:rsidR="004B4FEA" w:rsidRPr="004B4FEA" w:rsidRDefault="004B4FEA" w:rsidP="004B4FEA">
      <w:pPr>
        <w:jc w:val="center"/>
        <w:rPr>
          <w:rFonts w:asciiTheme="minorHAnsi" w:hAnsiTheme="minorHAnsi"/>
          <w:b/>
          <w:i/>
        </w:rPr>
      </w:pPr>
      <w:r w:rsidRPr="004B4FEA">
        <w:rPr>
          <w:rFonts w:asciiTheme="minorHAnsi" w:hAnsiTheme="minorHAnsi"/>
          <w:b/>
          <w:i/>
        </w:rPr>
        <w:t>OK, les jeunes « sur une autre planète », c’est normal …</w:t>
      </w:r>
    </w:p>
    <w:p w:rsidR="005A7D3C" w:rsidRPr="004B4FEA" w:rsidRDefault="004B4FEA" w:rsidP="004B4FEA">
      <w:pPr>
        <w:jc w:val="center"/>
        <w:rPr>
          <w:rFonts w:asciiTheme="minorHAnsi" w:hAnsiTheme="minorHAnsi"/>
          <w:b/>
          <w:i/>
        </w:rPr>
      </w:pPr>
      <w:r w:rsidRPr="004B4FEA">
        <w:rPr>
          <w:rFonts w:asciiTheme="minorHAnsi" w:hAnsiTheme="minorHAnsi"/>
          <w:b/>
          <w:i/>
        </w:rPr>
        <w:t>OK il faut faire autrement … pour motiver, pour former, pour employer …</w:t>
      </w:r>
    </w:p>
    <w:p w:rsidR="004B4FEA" w:rsidRPr="004B4FEA" w:rsidRDefault="004B4FEA" w:rsidP="004B4FEA">
      <w:pPr>
        <w:jc w:val="center"/>
        <w:rPr>
          <w:rFonts w:asciiTheme="minorHAnsi" w:hAnsiTheme="minorHAnsi"/>
          <w:b/>
          <w:i/>
        </w:rPr>
      </w:pPr>
      <w:r w:rsidRPr="004B4FEA">
        <w:rPr>
          <w:rFonts w:asciiTheme="minorHAnsi" w:hAnsiTheme="minorHAnsi"/>
          <w:b/>
          <w:i/>
        </w:rPr>
        <w:t>OK mais on fait quoi du coup, et que devient notre accompagnement 360° ???</w:t>
      </w:r>
    </w:p>
    <w:p w:rsidR="004B4FEA" w:rsidRDefault="004B4FEA" w:rsidP="00F43524">
      <w:pPr>
        <w:jc w:val="both"/>
        <w:rPr>
          <w:rFonts w:asciiTheme="minorHAnsi" w:hAnsiTheme="minorHAnsi"/>
        </w:rPr>
      </w:pPr>
    </w:p>
    <w:p w:rsidR="004B4FEA" w:rsidRDefault="001F186C" w:rsidP="00F43524">
      <w:pPr>
        <w:jc w:val="both"/>
        <w:rPr>
          <w:rFonts w:asciiTheme="minorHAnsi" w:hAnsiTheme="minorHAnsi"/>
        </w:rPr>
      </w:pPr>
      <w:r>
        <w:rPr>
          <w:rFonts w:asciiTheme="minorHAnsi" w:hAnsiTheme="minorHAnsi"/>
        </w:rPr>
        <w:t>Le « problème » de base était que nous nous sentions parfois déstabilisés par ces visio-conférences (merci COVID !), parfois confirmés dans nos intuitions méthodologique</w:t>
      </w:r>
      <w:r w:rsidR="00EA48A5">
        <w:rPr>
          <w:rFonts w:asciiTheme="minorHAnsi" w:hAnsiTheme="minorHAnsi"/>
        </w:rPr>
        <w:t>s</w:t>
      </w:r>
      <w:r>
        <w:rPr>
          <w:rFonts w:asciiTheme="minorHAnsi" w:hAnsiTheme="minorHAnsi"/>
        </w:rPr>
        <w:t xml:space="preserve"> d’accompagnement des jeunes dits vulnérables. Mais comment formaliser, prendre du recul ? Et surtout</w:t>
      </w:r>
      <w:r w:rsidR="002111F4">
        <w:rPr>
          <w:rFonts w:asciiTheme="minorHAnsi" w:hAnsiTheme="minorHAnsi"/>
        </w:rPr>
        <w:t xml:space="preserve">, si </w:t>
      </w:r>
      <w:r w:rsidR="00EA48A5">
        <w:rPr>
          <w:rFonts w:asciiTheme="minorHAnsi" w:hAnsiTheme="minorHAnsi"/>
        </w:rPr>
        <w:t>la motivation des jeunes passe</w:t>
      </w:r>
      <w:r w:rsidR="002111F4">
        <w:rPr>
          <w:rFonts w:asciiTheme="minorHAnsi" w:hAnsiTheme="minorHAnsi"/>
        </w:rPr>
        <w:t xml:space="preserve"> par une sortie de zone de confort pour eux … la sortie de zone de confort était tout aussi cruciale pour les intervenants sociaux.</w:t>
      </w:r>
    </w:p>
    <w:p w:rsidR="002111F4" w:rsidRDefault="002111F4" w:rsidP="00F43524">
      <w:pPr>
        <w:jc w:val="both"/>
        <w:rPr>
          <w:rFonts w:asciiTheme="minorHAnsi" w:hAnsiTheme="minorHAnsi"/>
        </w:rPr>
      </w:pPr>
    </w:p>
    <w:p w:rsidR="002111F4" w:rsidRPr="002111F4" w:rsidRDefault="002111F4" w:rsidP="002111F4">
      <w:pPr>
        <w:jc w:val="center"/>
        <w:rPr>
          <w:rFonts w:asciiTheme="minorHAnsi" w:hAnsiTheme="minorHAnsi"/>
          <w:b/>
          <w:color w:val="4472C4" w:themeColor="accent1"/>
        </w:rPr>
      </w:pPr>
      <w:r w:rsidRPr="002111F4">
        <w:rPr>
          <w:rFonts w:asciiTheme="minorHAnsi" w:hAnsiTheme="minorHAnsi"/>
          <w:b/>
          <w:color w:val="4472C4" w:themeColor="accent1"/>
        </w:rPr>
        <w:t>QUE FAIRE … QUE FAIRE … QUE FAIRE ????</w:t>
      </w:r>
    </w:p>
    <w:p w:rsidR="002111F4" w:rsidRDefault="002111F4" w:rsidP="00F43524">
      <w:pPr>
        <w:jc w:val="both"/>
        <w:rPr>
          <w:rFonts w:asciiTheme="minorHAnsi" w:hAnsiTheme="minorHAnsi"/>
        </w:rPr>
      </w:pPr>
    </w:p>
    <w:p w:rsidR="002111F4" w:rsidRDefault="002111F4" w:rsidP="00F43524">
      <w:pPr>
        <w:jc w:val="both"/>
        <w:rPr>
          <w:rFonts w:asciiTheme="minorHAnsi" w:hAnsiTheme="minorHAnsi"/>
        </w:rPr>
      </w:pPr>
      <w:r>
        <w:rPr>
          <w:rFonts w:asciiTheme="minorHAnsi" w:hAnsiTheme="minorHAnsi"/>
        </w:rPr>
        <w:t>D’abord comprendre ce que c’est la « </w:t>
      </w:r>
      <w:r w:rsidRPr="002111F4">
        <w:rPr>
          <w:rFonts w:asciiTheme="minorHAnsi" w:hAnsiTheme="minorHAnsi"/>
          <w:b/>
        </w:rPr>
        <w:t>ZONE DE CONFORT</w:t>
      </w:r>
      <w:r>
        <w:rPr>
          <w:rFonts w:asciiTheme="minorHAnsi" w:hAnsiTheme="minorHAnsi"/>
        </w:rPr>
        <w:t> »</w:t>
      </w:r>
    </w:p>
    <w:p w:rsidR="002111F4" w:rsidRDefault="002111F4" w:rsidP="00F43524">
      <w:pPr>
        <w:jc w:val="both"/>
        <w:rPr>
          <w:rFonts w:asciiTheme="minorHAnsi" w:hAnsiTheme="minorHAnsi"/>
        </w:rPr>
      </w:pPr>
    </w:p>
    <w:p w:rsidR="002111F4" w:rsidRDefault="00F4359C" w:rsidP="00F4359C">
      <w:pPr>
        <w:jc w:val="center"/>
        <w:rPr>
          <w:rFonts w:asciiTheme="minorHAnsi" w:hAnsiTheme="minorHAnsi"/>
        </w:rPr>
      </w:pPr>
      <w:r w:rsidRPr="00F4359C">
        <w:rPr>
          <w:rFonts w:asciiTheme="minorHAnsi" w:hAnsiTheme="minorHAnsi"/>
        </w:rPr>
        <w:drawing>
          <wp:inline distT="0" distB="0" distL="0" distR="0" wp14:anchorId="61D5AA95" wp14:editId="1589E7A8">
            <wp:extent cx="2877256" cy="1541584"/>
            <wp:effectExtent l="12700" t="0" r="5715" b="452755"/>
            <wp:docPr id="18" name="Picture 2" descr="Inknowation : Pourquoi sortir de sa zone de confort ?">
              <a:extLst xmlns:a="http://schemas.openxmlformats.org/drawingml/2006/main">
                <a:ext uri="{FF2B5EF4-FFF2-40B4-BE49-F238E27FC236}">
                  <a16:creationId xmlns:a16="http://schemas.microsoft.com/office/drawing/2014/main" id="{31312E3B-BA54-0D45-A2D0-FD1F373C8CE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nknowation : Pourquoi sortir de sa zone de confort ?">
                      <a:extLst>
                        <a:ext uri="{FF2B5EF4-FFF2-40B4-BE49-F238E27FC236}">
                          <a16:creationId xmlns:a16="http://schemas.microsoft.com/office/drawing/2014/main" id="{31312E3B-BA54-0D45-A2D0-FD1F373C8CE2}"/>
                        </a:ext>
                      </a:extLst>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94662" cy="155091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pic:spPr>
                </pic:pic>
              </a:graphicData>
            </a:graphic>
          </wp:inline>
        </w:drawing>
      </w:r>
      <w:r>
        <w:rPr>
          <w:rFonts w:asciiTheme="minorHAnsi" w:hAnsiTheme="minorHAnsi"/>
        </w:rPr>
        <w:t xml:space="preserve">          </w:t>
      </w:r>
      <w:r w:rsidRPr="00F4359C">
        <w:rPr>
          <w:rFonts w:asciiTheme="minorHAnsi" w:hAnsiTheme="minorHAnsi"/>
        </w:rPr>
        <w:drawing>
          <wp:inline distT="0" distB="0" distL="0" distR="0" wp14:anchorId="3ADB3EE5" wp14:editId="4E546A68">
            <wp:extent cx="1916723" cy="1916723"/>
            <wp:effectExtent l="0" t="0" r="1270" b="1270"/>
            <wp:docPr id="19" name="Picture 2" descr="Zone de confort : définition, schéma, en sortir">
              <a:extLst xmlns:a="http://schemas.openxmlformats.org/drawingml/2006/main">
                <a:ext uri="{FF2B5EF4-FFF2-40B4-BE49-F238E27FC236}">
                  <a16:creationId xmlns:a16="http://schemas.microsoft.com/office/drawing/2014/main" id="{67635AC4-6706-A647-BC4B-E36EA4484DD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Zone de confort : définition, schéma, en sortir">
                      <a:extLst>
                        <a:ext uri="{FF2B5EF4-FFF2-40B4-BE49-F238E27FC236}">
                          <a16:creationId xmlns:a16="http://schemas.microsoft.com/office/drawing/2014/main" id="{67635AC4-6706-A647-BC4B-E36EA4484DD7}"/>
                        </a:ext>
                      </a:extLst>
                    </pic:cNvP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927339" cy="1927339"/>
                    </a:xfrm>
                    <a:prstGeom prst="rect">
                      <a:avLst/>
                    </a:prstGeom>
                    <a:noFill/>
                    <a:extLst/>
                  </pic:spPr>
                </pic:pic>
              </a:graphicData>
            </a:graphic>
          </wp:inline>
        </w:drawing>
      </w:r>
    </w:p>
    <w:p w:rsidR="00F4359C" w:rsidRPr="00F4359C" w:rsidRDefault="00F4359C" w:rsidP="00F4359C">
      <w:pPr>
        <w:autoSpaceDE w:val="0"/>
        <w:autoSpaceDN w:val="0"/>
        <w:adjustRightInd w:val="0"/>
        <w:spacing w:line="660" w:lineRule="atLeast"/>
        <w:jc w:val="center"/>
        <w:rPr>
          <w:rFonts w:ascii="Times" w:eastAsiaTheme="minorHAnsi" w:hAnsi="Times" w:cs="Times"/>
          <w:color w:val="000000"/>
          <w:lang w:eastAsia="en-US"/>
        </w:rPr>
      </w:pPr>
      <w:hyperlink r:id="rId31" w:history="1">
        <w:r w:rsidRPr="00F4359C">
          <w:rPr>
            <w:rFonts w:ascii="Calibri" w:eastAsiaTheme="minorHAnsi" w:hAnsi="Calibri" w:cs="Calibri"/>
            <w:b/>
            <w:bCs/>
            <w:color w:val="0000E9"/>
            <w:u w:val="single" w:color="0000E9"/>
            <w:lang w:eastAsia="en-US"/>
          </w:rPr>
          <w:t>https://www.youtube.com/watch?v=wZqegnIq-Ao&amp;t=24s</w:t>
        </w:r>
      </w:hyperlink>
      <w:r w:rsidRPr="00F4359C">
        <w:rPr>
          <w:rFonts w:ascii="Calibri" w:eastAsiaTheme="minorHAnsi" w:hAnsi="Calibri" w:cs="Calibri"/>
          <w:b/>
          <w:bCs/>
          <w:color w:val="8F4B86"/>
          <w:lang w:eastAsia="en-US"/>
        </w:rPr>
        <w:t xml:space="preserve"> </w:t>
      </w:r>
    </w:p>
    <w:p w:rsidR="004B4FEA" w:rsidRDefault="004B4FEA" w:rsidP="00F43524">
      <w:pPr>
        <w:jc w:val="both"/>
        <w:rPr>
          <w:rFonts w:asciiTheme="minorHAnsi" w:hAnsiTheme="minorHAnsi"/>
        </w:rPr>
      </w:pPr>
    </w:p>
    <w:p w:rsidR="005A7D3C" w:rsidRDefault="00310115" w:rsidP="00F43524">
      <w:pPr>
        <w:jc w:val="both"/>
        <w:rPr>
          <w:rFonts w:asciiTheme="minorHAnsi" w:hAnsiTheme="minorHAnsi"/>
        </w:rPr>
      </w:pPr>
      <w:r>
        <w:rPr>
          <w:rFonts w:asciiTheme="minorHAnsi" w:hAnsiTheme="minorHAnsi"/>
        </w:rPr>
        <w:lastRenderedPageBreak/>
        <w:t xml:space="preserve">Ceci nous a renvoyé à deux éléments forts : primo, la </w:t>
      </w:r>
      <w:r w:rsidRPr="00310115">
        <w:rPr>
          <w:rFonts w:asciiTheme="minorHAnsi" w:hAnsiTheme="minorHAnsi"/>
          <w:b/>
          <w:color w:val="4472C4" w:themeColor="accent1"/>
        </w:rPr>
        <w:t>RAISON</w:t>
      </w:r>
      <w:r>
        <w:rPr>
          <w:rFonts w:asciiTheme="minorHAnsi" w:hAnsiTheme="minorHAnsi"/>
        </w:rPr>
        <w:t xml:space="preserve"> pour laquelle NOUS devrions sortir de notre zone de confort si nous voulons sortir les jeunes dits vulnérables de </w:t>
      </w:r>
      <w:r w:rsidR="00EA48A5">
        <w:rPr>
          <w:rFonts w:asciiTheme="minorHAnsi" w:hAnsiTheme="minorHAnsi"/>
        </w:rPr>
        <w:t>LEURS</w:t>
      </w:r>
      <w:r>
        <w:rPr>
          <w:rFonts w:asciiTheme="minorHAnsi" w:hAnsiTheme="minorHAnsi"/>
        </w:rPr>
        <w:t xml:space="preserve"> zones de confort … puis se poser la question de nos </w:t>
      </w:r>
      <w:r w:rsidRPr="00310115">
        <w:rPr>
          <w:rFonts w:asciiTheme="minorHAnsi" w:hAnsiTheme="minorHAnsi"/>
          <w:b/>
          <w:color w:val="4472C4" w:themeColor="accent1"/>
        </w:rPr>
        <w:t>PEURS</w:t>
      </w:r>
      <w:r>
        <w:rPr>
          <w:rFonts w:asciiTheme="minorHAnsi" w:hAnsiTheme="minorHAnsi"/>
        </w:rPr>
        <w:t>.</w:t>
      </w:r>
    </w:p>
    <w:p w:rsidR="00310115" w:rsidRDefault="00310115" w:rsidP="00F43524">
      <w:pPr>
        <w:jc w:val="both"/>
        <w:rPr>
          <w:rFonts w:asciiTheme="minorHAnsi" w:hAnsiTheme="minorHAnsi"/>
        </w:rPr>
      </w:pPr>
    </w:p>
    <w:p w:rsidR="00310115" w:rsidRDefault="00310115" w:rsidP="00310115">
      <w:pPr>
        <w:jc w:val="center"/>
        <w:rPr>
          <w:rFonts w:asciiTheme="minorHAnsi" w:hAnsiTheme="minorHAnsi"/>
        </w:rPr>
      </w:pPr>
      <w:r w:rsidRPr="00310115">
        <w:rPr>
          <w:rFonts w:asciiTheme="minorHAnsi" w:hAnsiTheme="minorHAnsi"/>
        </w:rPr>
        <w:drawing>
          <wp:inline distT="0" distB="0" distL="0" distR="0" wp14:anchorId="4B82277B" wp14:editId="1143E336">
            <wp:extent cx="2855019" cy="3440723"/>
            <wp:effectExtent l="0" t="0" r="2540" b="1270"/>
            <wp:docPr id="20" name="Picture 8" descr="Sortir de sa zone de confort">
              <a:hlinkClick xmlns:a="http://schemas.openxmlformats.org/drawingml/2006/main" r:id="rId32"/>
              <a:extLst xmlns:a="http://schemas.openxmlformats.org/drawingml/2006/main">
                <a:ext uri="{FF2B5EF4-FFF2-40B4-BE49-F238E27FC236}">
                  <a16:creationId xmlns:a16="http://schemas.microsoft.com/office/drawing/2014/main" id="{B8004165-EE85-7F49-9E2A-F9E111BFBE7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8" descr="Sortir de sa zone de confort">
                      <a:hlinkClick r:id="rId32"/>
                      <a:extLst>
                        <a:ext uri="{FF2B5EF4-FFF2-40B4-BE49-F238E27FC236}">
                          <a16:creationId xmlns:a16="http://schemas.microsoft.com/office/drawing/2014/main" id="{B8004165-EE85-7F49-9E2A-F9E111BFBE72}"/>
                        </a:ext>
                      </a:extLst>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61352" cy="3448355"/>
                    </a:xfrm>
                    <a:prstGeom prst="rect">
                      <a:avLst/>
                    </a:prstGeom>
                    <a:noFill/>
                    <a:extLst/>
                  </pic:spPr>
                </pic:pic>
              </a:graphicData>
            </a:graphic>
          </wp:inline>
        </w:drawing>
      </w:r>
    </w:p>
    <w:p w:rsidR="00310115" w:rsidRDefault="00310115" w:rsidP="00310115">
      <w:pPr>
        <w:jc w:val="center"/>
        <w:rPr>
          <w:rFonts w:asciiTheme="minorHAnsi" w:hAnsiTheme="minorHAnsi"/>
        </w:rPr>
      </w:pPr>
    </w:p>
    <w:p w:rsidR="00310115" w:rsidRDefault="00310115" w:rsidP="00310115">
      <w:pPr>
        <w:jc w:val="both"/>
        <w:rPr>
          <w:rFonts w:asciiTheme="minorHAnsi" w:hAnsiTheme="minorHAnsi"/>
        </w:rPr>
      </w:pPr>
      <w:r>
        <w:rPr>
          <w:rFonts w:asciiTheme="minorHAnsi" w:hAnsiTheme="minorHAnsi"/>
        </w:rPr>
        <w:t>Tout tournait autour de cette zone de confort, qui n’a au final rien de confortable car il s’agit plus d’habitudes que de confort … de zones de peur à traverser, même si l’on peut toujours revenir en zone de confort … de risques à prendre et comment.</w:t>
      </w:r>
    </w:p>
    <w:p w:rsidR="00310115" w:rsidRDefault="00310115" w:rsidP="00310115">
      <w:pPr>
        <w:jc w:val="both"/>
        <w:rPr>
          <w:rFonts w:asciiTheme="minorHAnsi" w:hAnsiTheme="minorHAnsi"/>
        </w:rPr>
      </w:pPr>
    </w:p>
    <w:p w:rsidR="00310115" w:rsidRPr="005275F0" w:rsidRDefault="005275F0" w:rsidP="00310115">
      <w:pPr>
        <w:jc w:val="both"/>
        <w:rPr>
          <w:rFonts w:asciiTheme="minorHAnsi" w:hAnsiTheme="minorHAnsi"/>
          <w:b/>
          <w:color w:val="4472C4" w:themeColor="accent1"/>
        </w:rPr>
      </w:pPr>
      <w:r w:rsidRPr="005275F0">
        <w:rPr>
          <w:rFonts w:asciiTheme="minorHAnsi" w:hAnsiTheme="minorHAnsi"/>
          <w:b/>
          <w:color w:val="4472C4" w:themeColor="accent1"/>
        </w:rPr>
        <w:t>Deux cheminements sont venus à la rescousse de nos cogitations :</w:t>
      </w:r>
    </w:p>
    <w:p w:rsidR="005275F0" w:rsidRDefault="005275F0" w:rsidP="00310115">
      <w:pPr>
        <w:jc w:val="both"/>
        <w:rPr>
          <w:rFonts w:asciiTheme="minorHAnsi" w:hAnsiTheme="minorHAnsi"/>
        </w:rPr>
      </w:pPr>
    </w:p>
    <w:p w:rsidR="005275F0" w:rsidRPr="007B4150" w:rsidRDefault="005275F0" w:rsidP="00310115">
      <w:pPr>
        <w:jc w:val="both"/>
        <w:rPr>
          <w:rFonts w:asciiTheme="minorHAnsi" w:hAnsiTheme="minorHAnsi"/>
          <w:b/>
        </w:rPr>
      </w:pPr>
      <w:r w:rsidRPr="007B4150">
        <w:rPr>
          <w:rFonts w:asciiTheme="minorHAnsi" w:hAnsiTheme="minorHAnsi"/>
          <w:b/>
        </w:rPr>
        <w:t>1 – Le modèle intégratif de Fabien Fenouillet concernant la motivation</w:t>
      </w:r>
      <w:r w:rsidRPr="007B4150">
        <w:rPr>
          <w:rStyle w:val="Appelnotedebasdep"/>
          <w:rFonts w:asciiTheme="minorHAnsi" w:hAnsiTheme="minorHAnsi"/>
          <w:b/>
        </w:rPr>
        <w:footnoteReference w:id="1"/>
      </w:r>
    </w:p>
    <w:p w:rsidR="007B4150" w:rsidRDefault="007B4150" w:rsidP="00310115">
      <w:pPr>
        <w:jc w:val="both"/>
        <w:rPr>
          <w:rFonts w:asciiTheme="minorHAnsi" w:hAnsiTheme="minorHAnsi"/>
        </w:rPr>
      </w:pPr>
      <w:r>
        <w:rPr>
          <w:rFonts w:asciiTheme="minorHAnsi" w:hAnsiTheme="minorHAnsi"/>
        </w:rPr>
        <w:t>Partant de l’idée que la motivation est le fruit d’une interaction entre un certain nombre de variables, un petit schéma de mise au travail s’est avéré bien utile :</w:t>
      </w:r>
    </w:p>
    <w:p w:rsidR="007B4150" w:rsidRDefault="007B4150" w:rsidP="00310115">
      <w:pPr>
        <w:jc w:val="both"/>
        <w:rPr>
          <w:rFonts w:asciiTheme="minorHAnsi" w:hAnsiTheme="minorHAnsi"/>
        </w:rPr>
      </w:pPr>
    </w:p>
    <w:p w:rsidR="007B4150" w:rsidRDefault="007B4150" w:rsidP="006679A0">
      <w:pPr>
        <w:jc w:val="center"/>
        <w:rPr>
          <w:rFonts w:asciiTheme="minorHAnsi" w:hAnsiTheme="minorHAnsi"/>
        </w:rPr>
      </w:pPr>
      <w:r>
        <w:rPr>
          <w:rFonts w:asciiTheme="minorHAnsi" w:hAnsiTheme="minorHAnsi"/>
          <w:noProof/>
        </w:rPr>
        <w:drawing>
          <wp:inline distT="0" distB="0" distL="0" distR="0">
            <wp:extent cx="3815861" cy="2268219"/>
            <wp:effectExtent l="0" t="0" r="0" b="5715"/>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apture d’écran 2022-11-21 à 13.28.23.png"/>
                    <pic:cNvPicPr/>
                  </pic:nvPicPr>
                  <pic:blipFill>
                    <a:blip r:embed="rId34">
                      <a:extLst>
                        <a:ext uri="{28A0092B-C50C-407E-A947-70E740481C1C}">
                          <a14:useLocalDpi xmlns:a14="http://schemas.microsoft.com/office/drawing/2010/main" val="0"/>
                        </a:ext>
                      </a:extLst>
                    </a:blip>
                    <a:stretch>
                      <a:fillRect/>
                    </a:stretch>
                  </pic:blipFill>
                  <pic:spPr>
                    <a:xfrm>
                      <a:off x="0" y="0"/>
                      <a:ext cx="3822291" cy="2272041"/>
                    </a:xfrm>
                    <a:prstGeom prst="rect">
                      <a:avLst/>
                    </a:prstGeom>
                  </pic:spPr>
                </pic:pic>
              </a:graphicData>
            </a:graphic>
          </wp:inline>
        </w:drawing>
      </w:r>
    </w:p>
    <w:p w:rsidR="005275F0" w:rsidRPr="00DE2526" w:rsidRDefault="005275F0" w:rsidP="00310115">
      <w:pPr>
        <w:jc w:val="both"/>
        <w:rPr>
          <w:rFonts w:asciiTheme="minorHAnsi" w:hAnsiTheme="minorHAnsi"/>
          <w:b/>
        </w:rPr>
      </w:pPr>
      <w:r w:rsidRPr="00DE2526">
        <w:rPr>
          <w:rFonts w:asciiTheme="minorHAnsi" w:hAnsiTheme="minorHAnsi"/>
          <w:b/>
        </w:rPr>
        <w:lastRenderedPageBreak/>
        <w:t>2 – Le concept de propension</w:t>
      </w:r>
      <w:r w:rsidR="00DE2526" w:rsidRPr="00DE2526">
        <w:rPr>
          <w:rFonts w:asciiTheme="minorHAnsi" w:hAnsiTheme="minorHAnsi"/>
          <w:b/>
        </w:rPr>
        <w:t> : de Popper à Julien, en passant par Deligny</w:t>
      </w:r>
    </w:p>
    <w:p w:rsidR="00DE2526" w:rsidRDefault="00EA48A5" w:rsidP="00310115">
      <w:pPr>
        <w:jc w:val="both"/>
        <w:rPr>
          <w:rFonts w:asciiTheme="minorHAnsi" w:hAnsiTheme="minorHAnsi"/>
        </w:rPr>
      </w:pPr>
      <w:r>
        <w:rPr>
          <w:rFonts w:asciiTheme="minorHAnsi" w:hAnsiTheme="minorHAnsi"/>
        </w:rPr>
        <w:t>Les écoles sociales nous en avaient</w:t>
      </w:r>
      <w:r w:rsidR="00DE2526">
        <w:rPr>
          <w:rFonts w:asciiTheme="minorHAnsi" w:hAnsiTheme="minorHAnsi"/>
        </w:rPr>
        <w:t xml:space="preserve"> parlé rapidement, mais nous n’avions pas saisi l’intérêt du concept, jusqu’à être rattrapé</w:t>
      </w:r>
      <w:r>
        <w:rPr>
          <w:rFonts w:asciiTheme="minorHAnsi" w:hAnsiTheme="minorHAnsi"/>
        </w:rPr>
        <w:t>s</w:t>
      </w:r>
      <w:r w:rsidR="00DE2526">
        <w:rPr>
          <w:rFonts w:asciiTheme="minorHAnsi" w:hAnsiTheme="minorHAnsi"/>
        </w:rPr>
        <w:t xml:space="preserve"> par les AMO bruxelloises (Action en Milieu Ouvert avec des jeunes en rue) qui</w:t>
      </w:r>
      <w:r>
        <w:rPr>
          <w:rFonts w:asciiTheme="minorHAnsi" w:hAnsiTheme="minorHAnsi"/>
        </w:rPr>
        <w:t>,</w:t>
      </w:r>
      <w:r w:rsidR="00DE2526">
        <w:rPr>
          <w:rFonts w:asciiTheme="minorHAnsi" w:hAnsiTheme="minorHAnsi"/>
        </w:rPr>
        <w:t xml:space="preserve"> en 1995</w:t>
      </w:r>
      <w:r>
        <w:rPr>
          <w:rFonts w:asciiTheme="minorHAnsi" w:hAnsiTheme="minorHAnsi"/>
        </w:rPr>
        <w:t>,</w:t>
      </w:r>
      <w:r w:rsidR="00DE2526">
        <w:rPr>
          <w:rFonts w:asciiTheme="minorHAnsi" w:hAnsiTheme="minorHAnsi"/>
        </w:rPr>
        <w:t xml:space="preserve"> ont </w:t>
      </w:r>
      <w:r>
        <w:rPr>
          <w:rFonts w:asciiTheme="minorHAnsi" w:hAnsiTheme="minorHAnsi"/>
        </w:rPr>
        <w:t>dé</w:t>
      </w:r>
      <w:r w:rsidR="00DE2526">
        <w:rPr>
          <w:rFonts w:asciiTheme="minorHAnsi" w:hAnsiTheme="minorHAnsi"/>
        </w:rPr>
        <w:t>montré à quel point ce type d’intervention était vraiment utile avec des jeunes dits vulnérables, voire en errance.</w:t>
      </w:r>
    </w:p>
    <w:p w:rsidR="00DE2526" w:rsidRDefault="00DE2526" w:rsidP="00310115">
      <w:pPr>
        <w:jc w:val="both"/>
        <w:rPr>
          <w:rFonts w:asciiTheme="minorHAnsi" w:hAnsiTheme="minorHAnsi"/>
        </w:rPr>
      </w:pPr>
    </w:p>
    <w:p w:rsidR="00DE2526" w:rsidRPr="00DE2526" w:rsidRDefault="00DE2526" w:rsidP="00310115">
      <w:pPr>
        <w:jc w:val="both"/>
        <w:rPr>
          <w:rFonts w:asciiTheme="minorHAnsi" w:hAnsiTheme="minorHAnsi"/>
          <w:i/>
        </w:rPr>
      </w:pPr>
      <w:r w:rsidRPr="00DE2526">
        <w:rPr>
          <w:rFonts w:asciiTheme="minorHAnsi" w:hAnsiTheme="minorHAnsi"/>
          <w:b/>
        </w:rPr>
        <w:drawing>
          <wp:anchor distT="0" distB="0" distL="114300" distR="114300" simplePos="0" relativeHeight="251662336" behindDoc="1" locked="0" layoutInCell="1" allowOverlap="1" wp14:anchorId="4055693B">
            <wp:simplePos x="0" y="0"/>
            <wp:positionH relativeFrom="column">
              <wp:posOffset>3810</wp:posOffset>
            </wp:positionH>
            <wp:positionV relativeFrom="paragraph">
              <wp:posOffset>3810</wp:posOffset>
            </wp:positionV>
            <wp:extent cx="583200" cy="741600"/>
            <wp:effectExtent l="0" t="0" r="1270" b="0"/>
            <wp:wrapTight wrapText="bothSides">
              <wp:wrapPolygon edited="0">
                <wp:start x="0" y="0"/>
                <wp:lineTo x="0" y="21100"/>
                <wp:lineTo x="21176" y="21100"/>
                <wp:lineTo x="21176" y="0"/>
                <wp:lineTo x="0" y="0"/>
              </wp:wrapPolygon>
            </wp:wrapTight>
            <wp:docPr id="22" name="Image 1">
              <a:extLst xmlns:a="http://schemas.openxmlformats.org/drawingml/2006/main">
                <a:ext uri="{FF2B5EF4-FFF2-40B4-BE49-F238E27FC236}">
                  <a16:creationId xmlns:a16="http://schemas.microsoft.com/office/drawing/2014/main" id="{54782958-DAE8-AF40-9B24-0AC95217DA8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1">
                      <a:extLst>
                        <a:ext uri="{FF2B5EF4-FFF2-40B4-BE49-F238E27FC236}">
                          <a16:creationId xmlns:a16="http://schemas.microsoft.com/office/drawing/2014/main" id="{54782958-DAE8-AF40-9B24-0AC95217DA83}"/>
                        </a:ext>
                      </a:extLst>
                    </pic:cNvPr>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flipH="1">
                      <a:off x="0" y="0"/>
                      <a:ext cx="583200" cy="741600"/>
                    </a:xfrm>
                    <a:prstGeom prst="rect">
                      <a:avLst/>
                    </a:prstGeom>
                  </pic:spPr>
                </pic:pic>
              </a:graphicData>
            </a:graphic>
            <wp14:sizeRelH relativeFrom="margin">
              <wp14:pctWidth>0</wp14:pctWidth>
            </wp14:sizeRelH>
            <wp14:sizeRelV relativeFrom="margin">
              <wp14:pctHeight>0</wp14:pctHeight>
            </wp14:sizeRelV>
          </wp:anchor>
        </w:drawing>
      </w:r>
      <w:r w:rsidRPr="00DE2526">
        <w:rPr>
          <w:rFonts w:asciiTheme="minorHAnsi" w:hAnsiTheme="minorHAnsi"/>
          <w:b/>
        </w:rPr>
        <w:t>Karl Popper</w:t>
      </w:r>
      <w:r>
        <w:rPr>
          <w:rFonts w:asciiTheme="minorHAnsi" w:hAnsiTheme="minorHAnsi"/>
        </w:rPr>
        <w:t xml:space="preserve">, un philosophe des sciences, </w:t>
      </w:r>
      <w:r w:rsidRPr="00EA48A5">
        <w:rPr>
          <w:rFonts w:asciiTheme="minorHAnsi" w:hAnsiTheme="minorHAnsi"/>
          <w:b/>
          <w:color w:val="4472C4" w:themeColor="accent1"/>
        </w:rPr>
        <w:t>interroge la causalité des choses</w:t>
      </w:r>
      <w:r w:rsidRPr="00EA48A5">
        <w:rPr>
          <w:rFonts w:asciiTheme="minorHAnsi" w:hAnsiTheme="minorHAnsi"/>
          <w:color w:val="4472C4" w:themeColor="accent1"/>
        </w:rPr>
        <w:t> </w:t>
      </w:r>
      <w:r>
        <w:rPr>
          <w:rFonts w:asciiTheme="minorHAnsi" w:hAnsiTheme="minorHAnsi"/>
        </w:rPr>
        <w:t xml:space="preserve">: </w:t>
      </w:r>
      <w:r w:rsidRPr="00DE2526">
        <w:rPr>
          <w:rFonts w:asciiTheme="minorHAnsi" w:hAnsiTheme="minorHAnsi"/>
          <w:i/>
        </w:rPr>
        <w:t>Est-ce que tous les événements ont nécessairement un antécédent appelé « cause » ? Quand cause il y a, comment savons-nous qu’elle entraîne nécessairement un effet ?</w:t>
      </w:r>
    </w:p>
    <w:p w:rsidR="00DE2526" w:rsidRDefault="00DE2526" w:rsidP="00310115">
      <w:pPr>
        <w:jc w:val="both"/>
        <w:rPr>
          <w:rFonts w:asciiTheme="minorHAnsi" w:hAnsiTheme="minorHAnsi"/>
        </w:rPr>
      </w:pPr>
    </w:p>
    <w:p w:rsidR="00DE2526" w:rsidRDefault="00DE2526" w:rsidP="00310115">
      <w:pPr>
        <w:jc w:val="both"/>
        <w:rPr>
          <w:rFonts w:asciiTheme="minorHAnsi" w:hAnsiTheme="minorHAnsi"/>
        </w:rPr>
      </w:pPr>
      <w:r w:rsidRPr="00DE2526">
        <w:rPr>
          <w:rFonts w:asciiTheme="minorHAnsi" w:hAnsiTheme="minorHAnsi"/>
          <w:b/>
        </w:rPr>
        <w:drawing>
          <wp:anchor distT="0" distB="0" distL="114300" distR="114300" simplePos="0" relativeHeight="251663360" behindDoc="1" locked="0" layoutInCell="1" allowOverlap="1" wp14:anchorId="5ECCFAC6">
            <wp:simplePos x="0" y="0"/>
            <wp:positionH relativeFrom="column">
              <wp:posOffset>68580</wp:posOffset>
            </wp:positionH>
            <wp:positionV relativeFrom="paragraph">
              <wp:posOffset>75565</wp:posOffset>
            </wp:positionV>
            <wp:extent cx="1076400" cy="997200"/>
            <wp:effectExtent l="63500" t="76200" r="66675" b="69850"/>
            <wp:wrapTight wrapText="bothSides">
              <wp:wrapPolygon edited="0">
                <wp:start x="18267" y="-548"/>
                <wp:lineTo x="560" y="-2960"/>
                <wp:lineTo x="-692" y="5741"/>
                <wp:lineTo x="-935" y="14611"/>
                <wp:lineTo x="-302" y="19172"/>
                <wp:lineTo x="432" y="21245"/>
                <wp:lineTo x="3958" y="21836"/>
                <wp:lineTo x="4288" y="21334"/>
                <wp:lineTo x="12543" y="21325"/>
                <wp:lineTo x="12794" y="21368"/>
                <wp:lineTo x="21731" y="18410"/>
                <wp:lineTo x="21601" y="13933"/>
                <wp:lineTo x="21845" y="5063"/>
                <wp:lineTo x="20417" y="647"/>
                <wp:lineTo x="20282" y="-211"/>
                <wp:lineTo x="18267" y="-548"/>
              </wp:wrapPolygon>
            </wp:wrapTight>
            <wp:docPr id="23" name="Image 1">
              <a:extLst xmlns:a="http://schemas.openxmlformats.org/drawingml/2006/main">
                <a:ext uri="{FF2B5EF4-FFF2-40B4-BE49-F238E27FC236}">
                  <a16:creationId xmlns:a16="http://schemas.microsoft.com/office/drawing/2014/main" id="{D36782B9-266A-2A40-AACA-A5DE852DFB1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1">
                      <a:extLst>
                        <a:ext uri="{FF2B5EF4-FFF2-40B4-BE49-F238E27FC236}">
                          <a16:creationId xmlns:a16="http://schemas.microsoft.com/office/drawing/2014/main" id="{D36782B9-266A-2A40-AACA-A5DE852DFB13}"/>
                        </a:ext>
                      </a:extLst>
                    </pic:cNvPr>
                    <pic:cNvPicPr>
                      <a:picLocks noChangeAspect="1"/>
                    </pic:cNvPicPr>
                  </pic:nvPicPr>
                  <pic:blipFill>
                    <a:blip r:embed="rId36">
                      <a:extLst>
                        <a:ext uri="{28A0092B-C50C-407E-A947-70E740481C1C}">
                          <a14:useLocalDpi xmlns:a14="http://schemas.microsoft.com/office/drawing/2010/main" val="0"/>
                        </a:ext>
                      </a:extLst>
                    </a:blip>
                    <a:stretch>
                      <a:fillRect/>
                    </a:stretch>
                  </pic:blipFill>
                  <pic:spPr>
                    <a:xfrm rot="21070499">
                      <a:off x="0" y="0"/>
                      <a:ext cx="1076400" cy="997200"/>
                    </a:xfrm>
                    <a:prstGeom prst="rect">
                      <a:avLst/>
                    </a:prstGeom>
                    <a:effectLst>
                      <a:softEdge rad="88900"/>
                    </a:effectLst>
                  </pic:spPr>
                </pic:pic>
              </a:graphicData>
            </a:graphic>
            <wp14:sizeRelH relativeFrom="margin">
              <wp14:pctWidth>0</wp14:pctWidth>
            </wp14:sizeRelH>
            <wp14:sizeRelV relativeFrom="margin">
              <wp14:pctHeight>0</wp14:pctHeight>
            </wp14:sizeRelV>
          </wp:anchor>
        </w:drawing>
      </w:r>
      <w:r w:rsidRPr="00DE2526">
        <w:rPr>
          <w:rFonts w:asciiTheme="minorHAnsi" w:hAnsiTheme="minorHAnsi"/>
          <w:b/>
        </w:rPr>
        <w:t>Fernand Deligny</w:t>
      </w:r>
      <w:r>
        <w:rPr>
          <w:rFonts w:asciiTheme="minorHAnsi" w:hAnsiTheme="minorHAnsi"/>
        </w:rPr>
        <w:t>, un éducateur qui a travaillé avec les jeunes « </w:t>
      </w:r>
      <w:r w:rsidRPr="00EA48A5">
        <w:rPr>
          <w:rFonts w:asciiTheme="minorHAnsi" w:hAnsiTheme="minorHAnsi"/>
          <w:i/>
        </w:rPr>
        <w:t>incasables</w:t>
      </w:r>
      <w:r>
        <w:rPr>
          <w:rFonts w:asciiTheme="minorHAnsi" w:hAnsiTheme="minorHAnsi"/>
        </w:rPr>
        <w:t xml:space="preserve"> » et qui décrit cela dans son ouvrage « graine de crapule ». Il présente </w:t>
      </w:r>
      <w:r w:rsidRPr="00EA48A5">
        <w:rPr>
          <w:rFonts w:asciiTheme="minorHAnsi" w:hAnsiTheme="minorHAnsi"/>
          <w:b/>
          <w:color w:val="4472C4" w:themeColor="accent1"/>
        </w:rPr>
        <w:t>une méthode qui est une non-méthode</w:t>
      </w:r>
      <w:r>
        <w:rPr>
          <w:rFonts w:asciiTheme="minorHAnsi" w:hAnsiTheme="minorHAnsi"/>
        </w:rPr>
        <w:t>, estimant qu’il faut en fait accompagner les jeunes sans méthode, c’est-à-dire sans « </w:t>
      </w:r>
      <w:r w:rsidRPr="00EA48A5">
        <w:rPr>
          <w:rFonts w:asciiTheme="minorHAnsi" w:hAnsiTheme="minorHAnsi"/>
          <w:i/>
        </w:rPr>
        <w:t>but </w:t>
      </w:r>
      <w:r>
        <w:rPr>
          <w:rFonts w:asciiTheme="minorHAnsi" w:hAnsiTheme="minorHAnsi"/>
        </w:rPr>
        <w:t>» et sans « </w:t>
      </w:r>
      <w:r w:rsidRPr="00EA48A5">
        <w:rPr>
          <w:rFonts w:asciiTheme="minorHAnsi" w:hAnsiTheme="minorHAnsi"/>
          <w:i/>
        </w:rPr>
        <w:t>chemin</w:t>
      </w:r>
      <w:r>
        <w:rPr>
          <w:rFonts w:asciiTheme="minorHAnsi" w:hAnsiTheme="minorHAnsi"/>
        </w:rPr>
        <w:t> »</w:t>
      </w:r>
    </w:p>
    <w:p w:rsidR="005275F0" w:rsidRDefault="005275F0" w:rsidP="00310115">
      <w:pPr>
        <w:jc w:val="both"/>
        <w:rPr>
          <w:rFonts w:asciiTheme="minorHAnsi" w:hAnsiTheme="minorHAnsi"/>
        </w:rPr>
      </w:pPr>
    </w:p>
    <w:p w:rsidR="005275F0" w:rsidRDefault="006679A0" w:rsidP="00310115">
      <w:pPr>
        <w:jc w:val="both"/>
        <w:rPr>
          <w:rFonts w:asciiTheme="minorHAnsi" w:hAnsiTheme="minorHAnsi"/>
        </w:rPr>
      </w:pPr>
      <w:r w:rsidRPr="00DE2526">
        <w:rPr>
          <w:rFonts w:asciiTheme="minorHAnsi" w:hAnsiTheme="minorHAnsi"/>
        </w:rPr>
        <w:drawing>
          <wp:anchor distT="0" distB="0" distL="114300" distR="114300" simplePos="0" relativeHeight="251664384" behindDoc="1" locked="0" layoutInCell="1" allowOverlap="1" wp14:anchorId="241A5494">
            <wp:simplePos x="0" y="0"/>
            <wp:positionH relativeFrom="column">
              <wp:posOffset>-96764</wp:posOffset>
            </wp:positionH>
            <wp:positionV relativeFrom="paragraph">
              <wp:posOffset>35805</wp:posOffset>
            </wp:positionV>
            <wp:extent cx="1450800" cy="853200"/>
            <wp:effectExtent l="12700" t="38100" r="22860" b="36195"/>
            <wp:wrapTight wrapText="bothSides">
              <wp:wrapPolygon edited="0">
                <wp:start x="1401" y="-259"/>
                <wp:lineTo x="-282" y="513"/>
                <wp:lineTo x="4" y="18523"/>
                <wp:lineTo x="1583" y="20978"/>
                <wp:lineTo x="16733" y="21110"/>
                <wp:lineTo x="16939" y="21738"/>
                <wp:lineTo x="20151" y="21493"/>
                <wp:lineTo x="20323" y="20836"/>
                <wp:lineTo x="21234" y="19478"/>
                <wp:lineTo x="21476" y="14308"/>
                <wp:lineTo x="21464" y="-503"/>
                <wp:lineTo x="3858" y="-447"/>
                <wp:lineTo x="1401" y="-259"/>
              </wp:wrapPolygon>
            </wp:wrapTight>
            <wp:docPr id="24" name="Image 1">
              <a:extLst xmlns:a="http://schemas.openxmlformats.org/drawingml/2006/main">
                <a:ext uri="{FF2B5EF4-FFF2-40B4-BE49-F238E27FC236}">
                  <a16:creationId xmlns:a16="http://schemas.microsoft.com/office/drawing/2014/main" id="{8CE28DD2-3901-A048-B491-2F4718C9D88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1">
                      <a:extLst>
                        <a:ext uri="{FF2B5EF4-FFF2-40B4-BE49-F238E27FC236}">
                          <a16:creationId xmlns:a16="http://schemas.microsoft.com/office/drawing/2014/main" id="{8CE28DD2-3901-A048-B491-2F4718C9D88D}"/>
                        </a:ext>
                      </a:extLst>
                    </pic:cNvPr>
                    <pic:cNvPicPr>
                      <a:picLocks noChangeAspect="1"/>
                    </pic:cNvPicPr>
                  </pic:nvPicPr>
                  <pic:blipFill>
                    <a:blip r:embed="rId37">
                      <a:extLst>
                        <a:ext uri="{28A0092B-C50C-407E-A947-70E740481C1C}">
                          <a14:useLocalDpi xmlns:a14="http://schemas.microsoft.com/office/drawing/2010/main" val="0"/>
                        </a:ext>
                      </a:extLst>
                    </a:blip>
                    <a:stretch>
                      <a:fillRect/>
                    </a:stretch>
                  </pic:blipFill>
                  <pic:spPr>
                    <a:xfrm rot="154212">
                      <a:off x="0" y="0"/>
                      <a:ext cx="1450800" cy="853200"/>
                    </a:xfrm>
                    <a:prstGeom prst="rect">
                      <a:avLst/>
                    </a:prstGeom>
                    <a:effectLst>
                      <a:softEdge rad="127000"/>
                    </a:effectLst>
                  </pic:spPr>
                </pic:pic>
              </a:graphicData>
            </a:graphic>
            <wp14:sizeRelH relativeFrom="margin">
              <wp14:pctWidth>0</wp14:pctWidth>
            </wp14:sizeRelH>
            <wp14:sizeRelV relativeFrom="margin">
              <wp14:pctHeight>0</wp14:pctHeight>
            </wp14:sizeRelV>
          </wp:anchor>
        </w:drawing>
      </w:r>
    </w:p>
    <w:p w:rsidR="005275F0" w:rsidRDefault="00DE2526" w:rsidP="00310115">
      <w:pPr>
        <w:jc w:val="both"/>
        <w:rPr>
          <w:rFonts w:asciiTheme="minorHAnsi" w:hAnsiTheme="minorHAnsi"/>
        </w:rPr>
      </w:pPr>
      <w:r>
        <w:rPr>
          <w:rFonts w:asciiTheme="minorHAnsi" w:hAnsiTheme="minorHAnsi"/>
        </w:rPr>
        <w:t>… Une bonne idée peut-être, à condition d’avoir une idée d’</w:t>
      </w:r>
      <w:r w:rsidRPr="00EA48A5">
        <w:rPr>
          <w:rFonts w:asciiTheme="minorHAnsi" w:hAnsiTheme="minorHAnsi"/>
          <w:b/>
          <w:color w:val="4472C4" w:themeColor="accent1"/>
        </w:rPr>
        <w:t>efficacité</w:t>
      </w:r>
      <w:r>
        <w:rPr>
          <w:rFonts w:asciiTheme="minorHAnsi" w:hAnsiTheme="minorHAnsi"/>
        </w:rPr>
        <w:t xml:space="preserve">, ce que propose </w:t>
      </w:r>
      <w:r w:rsidRPr="00DE2526">
        <w:rPr>
          <w:rFonts w:asciiTheme="minorHAnsi" w:hAnsiTheme="minorHAnsi"/>
          <w:b/>
        </w:rPr>
        <w:t>François Julien</w:t>
      </w:r>
      <w:r>
        <w:rPr>
          <w:rFonts w:asciiTheme="minorHAnsi" w:hAnsiTheme="minorHAnsi"/>
        </w:rPr>
        <w:t>, philosophe et sinologue. Il faut se défaire de tout activisme naïf, aller dans le sens des phénomènes, profiter de leur dynamisme et les faire coopérer.</w:t>
      </w:r>
      <w:r>
        <w:rPr>
          <w:rStyle w:val="Appelnotedebasdep"/>
          <w:rFonts w:asciiTheme="minorHAnsi" w:hAnsiTheme="minorHAnsi"/>
        </w:rPr>
        <w:footnoteReference w:id="2"/>
      </w:r>
      <w:r w:rsidR="006679A0">
        <w:rPr>
          <w:rFonts w:asciiTheme="minorHAnsi" w:hAnsiTheme="minorHAnsi"/>
        </w:rPr>
        <w:t xml:space="preserve"> Son Traité de l’efficacité (Paris – Grasset – 1996) a été mis en regard des travaux avec les jeunes dits vulnérables au sein des AMO, en créant un nouveau modèle d’actions …</w:t>
      </w:r>
    </w:p>
    <w:p w:rsidR="005E520F" w:rsidRDefault="005E520F" w:rsidP="00310115">
      <w:pPr>
        <w:jc w:val="both"/>
        <w:rPr>
          <w:rFonts w:asciiTheme="minorHAnsi" w:hAnsiTheme="minorHAnsi"/>
        </w:rPr>
      </w:pPr>
    </w:p>
    <w:p w:rsidR="006679A0" w:rsidRDefault="005E520F" w:rsidP="005E520F">
      <w:pPr>
        <w:jc w:val="center"/>
        <w:rPr>
          <w:rFonts w:asciiTheme="minorHAnsi" w:hAnsiTheme="minorHAnsi"/>
        </w:rPr>
      </w:pPr>
      <w:r>
        <w:rPr>
          <w:rFonts w:asciiTheme="minorHAnsi" w:hAnsiTheme="minorHAnsi"/>
          <w:noProof/>
        </w:rPr>
        <w:drawing>
          <wp:inline distT="0" distB="0" distL="0" distR="0">
            <wp:extent cx="5756910" cy="1227455"/>
            <wp:effectExtent l="0" t="0" r="0" b="4445"/>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Capture d’écran 2022-11-21 à 13.44.58.png"/>
                    <pic:cNvPicPr/>
                  </pic:nvPicPr>
                  <pic:blipFill>
                    <a:blip r:embed="rId38">
                      <a:extLst>
                        <a:ext uri="{28A0092B-C50C-407E-A947-70E740481C1C}">
                          <a14:useLocalDpi xmlns:a14="http://schemas.microsoft.com/office/drawing/2010/main" val="0"/>
                        </a:ext>
                      </a:extLst>
                    </a:blip>
                    <a:stretch>
                      <a:fillRect/>
                    </a:stretch>
                  </pic:blipFill>
                  <pic:spPr>
                    <a:xfrm>
                      <a:off x="0" y="0"/>
                      <a:ext cx="5756910" cy="1227455"/>
                    </a:xfrm>
                    <a:prstGeom prst="rect">
                      <a:avLst/>
                    </a:prstGeom>
                  </pic:spPr>
                </pic:pic>
              </a:graphicData>
            </a:graphic>
          </wp:inline>
        </w:drawing>
      </w:r>
    </w:p>
    <w:p w:rsidR="006679A0" w:rsidRDefault="006679A0" w:rsidP="006679A0">
      <w:pPr>
        <w:rPr>
          <w:rFonts w:asciiTheme="minorHAnsi" w:hAnsiTheme="minorHAnsi"/>
        </w:rPr>
      </w:pPr>
    </w:p>
    <w:p w:rsidR="00897F12" w:rsidRDefault="00897F12" w:rsidP="006679A0">
      <w:pPr>
        <w:rPr>
          <w:rFonts w:asciiTheme="minorHAnsi" w:hAnsiTheme="minorHAnsi"/>
        </w:rPr>
      </w:pPr>
    </w:p>
    <w:p w:rsidR="006679A0" w:rsidRPr="00434DC7" w:rsidRDefault="006679A0" w:rsidP="006679A0">
      <w:pPr>
        <w:jc w:val="both"/>
        <w:rPr>
          <w:rFonts w:asciiTheme="minorHAnsi" w:hAnsiTheme="minorHAnsi"/>
          <w:b/>
          <w:color w:val="4472C4" w:themeColor="accent1"/>
        </w:rPr>
      </w:pPr>
      <w:r w:rsidRPr="00434DC7">
        <w:rPr>
          <w:rFonts w:asciiTheme="minorHAnsi" w:hAnsiTheme="minorHAnsi"/>
          <w:b/>
          <w:color w:val="4472C4" w:themeColor="accent1"/>
        </w:rPr>
        <w:t xml:space="preserve">&gt;&gt;&gt; </w:t>
      </w:r>
      <w:r w:rsidR="004535C8">
        <w:rPr>
          <w:rFonts w:asciiTheme="minorHAnsi" w:hAnsiTheme="minorHAnsi"/>
          <w:b/>
          <w:color w:val="4472C4" w:themeColor="accent1"/>
        </w:rPr>
        <w:t>Et tout cela</w:t>
      </w:r>
      <w:r w:rsidRPr="00434DC7">
        <w:rPr>
          <w:rFonts w:asciiTheme="minorHAnsi" w:hAnsiTheme="minorHAnsi"/>
          <w:b/>
          <w:color w:val="4472C4" w:themeColor="accent1"/>
        </w:rPr>
        <w:t xml:space="preserve"> pour </w:t>
      </w:r>
      <w:r w:rsidR="004535C8">
        <w:rPr>
          <w:rFonts w:asciiTheme="minorHAnsi" w:hAnsiTheme="minorHAnsi"/>
          <w:b/>
          <w:color w:val="4472C4" w:themeColor="accent1"/>
          <w:u w:val="single"/>
        </w:rPr>
        <w:t>REVENIR A L’ACCOMPAGNEMENT SOCIAL</w:t>
      </w:r>
      <w:r>
        <w:rPr>
          <w:rFonts w:asciiTheme="minorHAnsi" w:hAnsiTheme="minorHAnsi"/>
          <w:b/>
          <w:color w:val="4472C4" w:themeColor="accent1"/>
          <w:u w:val="single"/>
        </w:rPr>
        <w:t xml:space="preserve"> à 360°</w:t>
      </w:r>
    </w:p>
    <w:p w:rsidR="006679A0" w:rsidRDefault="006679A0" w:rsidP="006679A0">
      <w:pPr>
        <w:jc w:val="both"/>
        <w:rPr>
          <w:rFonts w:asciiTheme="minorHAnsi" w:hAnsiTheme="minorHAnsi"/>
        </w:rPr>
      </w:pPr>
    </w:p>
    <w:p w:rsidR="006679A0" w:rsidRDefault="00770D91" w:rsidP="006679A0">
      <w:pPr>
        <w:jc w:val="both"/>
        <w:rPr>
          <w:rFonts w:asciiTheme="minorHAnsi" w:hAnsiTheme="minorHAnsi"/>
        </w:rPr>
      </w:pPr>
      <w:r>
        <w:rPr>
          <w:rFonts w:asciiTheme="minorHAnsi" w:hAnsiTheme="minorHAnsi"/>
        </w:rPr>
        <w:t xml:space="preserve">Petite définition du mot </w:t>
      </w:r>
      <w:r w:rsidRPr="00A24FD9">
        <w:rPr>
          <w:rFonts w:asciiTheme="minorHAnsi" w:hAnsiTheme="minorHAnsi"/>
          <w:b/>
          <w:color w:val="4472C4" w:themeColor="accent1"/>
        </w:rPr>
        <w:t>holistique</w:t>
      </w:r>
      <w:r>
        <w:rPr>
          <w:rFonts w:asciiTheme="minorHAnsi" w:hAnsiTheme="minorHAnsi"/>
        </w:rPr>
        <w:t xml:space="preserve"> (360°) : </w:t>
      </w:r>
      <w:r w:rsidR="00897F12" w:rsidRPr="00CC4987">
        <w:rPr>
          <w:rFonts w:asciiTheme="minorHAnsi" w:hAnsiTheme="minorHAnsi"/>
          <w:i/>
        </w:rPr>
        <w:t>le terme holistique vient du grec Holos signifiant « </w:t>
      </w:r>
      <w:r w:rsidR="00897F12" w:rsidRPr="00CC4987">
        <w:rPr>
          <w:rFonts w:asciiTheme="minorHAnsi" w:hAnsiTheme="minorHAnsi"/>
          <w:b/>
          <w:i/>
        </w:rPr>
        <w:t>entier </w:t>
      </w:r>
      <w:r w:rsidR="00897F12" w:rsidRPr="00CC4987">
        <w:rPr>
          <w:rFonts w:asciiTheme="minorHAnsi" w:hAnsiTheme="minorHAnsi"/>
          <w:i/>
        </w:rPr>
        <w:t xml:space="preserve">». L’approche holistique est donc par définition </w:t>
      </w:r>
      <w:r w:rsidR="00897F12" w:rsidRPr="00CC4987">
        <w:rPr>
          <w:rFonts w:asciiTheme="minorHAnsi" w:hAnsiTheme="minorHAnsi"/>
          <w:b/>
          <w:i/>
        </w:rPr>
        <w:t>l’art de prendre soin de l’être humain dans sa globalité</w:t>
      </w:r>
      <w:r w:rsidR="00897F12" w:rsidRPr="00CC4987">
        <w:rPr>
          <w:rFonts w:asciiTheme="minorHAnsi" w:hAnsiTheme="minorHAnsi"/>
          <w:i/>
        </w:rPr>
        <w:t xml:space="preserve">. Elle vise à traiter les différents niveaux d’organisation de l’être humain (son corps et son esprit) dans une même démarche holistique, </w:t>
      </w:r>
      <w:r w:rsidR="00897F12" w:rsidRPr="00CC4987">
        <w:rPr>
          <w:rFonts w:asciiTheme="minorHAnsi" w:hAnsiTheme="minorHAnsi"/>
          <w:b/>
          <w:i/>
        </w:rPr>
        <w:t>afin qu’il-elle soit en état de bien-être</w:t>
      </w:r>
      <w:r w:rsidR="00897F12" w:rsidRPr="00CC4987">
        <w:rPr>
          <w:rFonts w:asciiTheme="minorHAnsi" w:hAnsiTheme="minorHAnsi"/>
          <w:i/>
        </w:rPr>
        <w:t xml:space="preserve">. On parle souvent de globalisation sur le plan économique, financier, environnemental, politique ou culturel. Mais n’oublions </w:t>
      </w:r>
      <w:bookmarkStart w:id="0" w:name="_GoBack"/>
      <w:bookmarkEnd w:id="0"/>
      <w:r w:rsidR="00897F12" w:rsidRPr="00CC4987">
        <w:rPr>
          <w:rFonts w:asciiTheme="minorHAnsi" w:hAnsiTheme="minorHAnsi"/>
          <w:i/>
        </w:rPr>
        <w:t xml:space="preserve">pas son sens premier : </w:t>
      </w:r>
      <w:r w:rsidR="00897F12" w:rsidRPr="00CC4987">
        <w:rPr>
          <w:rFonts w:asciiTheme="minorHAnsi" w:hAnsiTheme="minorHAnsi"/>
          <w:b/>
          <w:i/>
        </w:rPr>
        <w:t>réunir en un tout, plusieurs éléments distincts, en vue de les présenter de manière globale</w:t>
      </w:r>
      <w:r w:rsidR="00897F12">
        <w:rPr>
          <w:rFonts w:asciiTheme="minorHAnsi" w:hAnsiTheme="minorHAnsi"/>
        </w:rPr>
        <w:t>.</w:t>
      </w:r>
    </w:p>
    <w:p w:rsidR="00897F12" w:rsidRDefault="00897F12" w:rsidP="006679A0">
      <w:pPr>
        <w:jc w:val="both"/>
        <w:rPr>
          <w:rFonts w:asciiTheme="minorHAnsi" w:hAnsiTheme="minorHAnsi"/>
        </w:rPr>
      </w:pPr>
    </w:p>
    <w:p w:rsidR="00897F12" w:rsidRPr="00897F12" w:rsidRDefault="00897F12" w:rsidP="00897F12">
      <w:pPr>
        <w:jc w:val="center"/>
        <w:rPr>
          <w:rFonts w:asciiTheme="minorHAnsi" w:hAnsiTheme="minorHAnsi"/>
          <w:i/>
        </w:rPr>
      </w:pPr>
      <w:r w:rsidRPr="00897F12">
        <w:rPr>
          <w:rFonts w:asciiTheme="minorHAnsi" w:hAnsiTheme="minorHAnsi"/>
          <w:i/>
        </w:rPr>
        <w:t>Et du coup, si on parlait aussi JEU, naturopathie, diététique, élevage de poules, musique, visite de musées, parcours ludiques en ville, petite bière fraîche et joyeuse ????</w:t>
      </w:r>
    </w:p>
    <w:sectPr w:rsidR="00897F12" w:rsidRPr="00897F12" w:rsidSect="00262D6C">
      <w:footerReference w:type="even" r:id="rId39"/>
      <w:footerReference w:type="default" r:id="rId40"/>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340C6" w:rsidRDefault="005340C6" w:rsidP="008B28AE">
      <w:r>
        <w:separator/>
      </w:r>
    </w:p>
  </w:endnote>
  <w:endnote w:type="continuationSeparator" w:id="0">
    <w:p w:rsidR="005340C6" w:rsidRDefault="005340C6" w:rsidP="008B28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Helvetica">
    <w:panose1 w:val="00000000000000000000"/>
    <w:charset w:val="00"/>
    <w:family w:val="auto"/>
    <w:pitch w:val="variable"/>
    <w:sig w:usb0="800000AF" w:usb1="4000204A" w:usb2="00000000" w:usb3="00000000" w:csb0="00000001" w:csb1="00000000"/>
  </w:font>
  <w:font w:name="Open Sans">
    <w:altName w:val="Calibri"/>
    <w:panose1 w:val="020B0604020202020204"/>
    <w:charset w:val="00"/>
    <w:family w:val="swiss"/>
    <w:pitch w:val="variable"/>
    <w:sig w:usb0="E00002EF" w:usb1="4000205B" w:usb2="00000028" w:usb3="00000000" w:csb0="0000019F" w:csb1="00000000"/>
  </w:font>
  <w:font w:name="Times">
    <w:panose1 w:val="00000500000000020000"/>
    <w:charset w:val="00"/>
    <w:family w:val="auto"/>
    <w:pitch w:val="variable"/>
    <w:sig w:usb0="E00002FF" w:usb1="5000205A"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umrodepage"/>
      </w:rPr>
      <w:id w:val="-1802526394"/>
      <w:docPartObj>
        <w:docPartGallery w:val="Page Numbers (Bottom of Page)"/>
        <w:docPartUnique/>
      </w:docPartObj>
    </w:sdtPr>
    <w:sdtContent>
      <w:p w:rsidR="00096222" w:rsidRDefault="00096222" w:rsidP="00704B36">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rsidR="00096222" w:rsidRDefault="00096222" w:rsidP="00096222">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umrodepage"/>
      </w:rPr>
      <w:id w:val="1597987494"/>
      <w:docPartObj>
        <w:docPartGallery w:val="Page Numbers (Bottom of Page)"/>
        <w:docPartUnique/>
      </w:docPartObj>
    </w:sdtPr>
    <w:sdtContent>
      <w:p w:rsidR="00096222" w:rsidRDefault="00096222" w:rsidP="00704B36">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1</w:t>
        </w:r>
        <w:r>
          <w:rPr>
            <w:rStyle w:val="Numrodepage"/>
          </w:rPr>
          <w:fldChar w:fldCharType="end"/>
        </w:r>
      </w:p>
    </w:sdtContent>
  </w:sdt>
  <w:p w:rsidR="008B28AE" w:rsidRPr="008B28AE" w:rsidRDefault="008B28AE" w:rsidP="00096222">
    <w:pPr>
      <w:pStyle w:val="Pieddepage"/>
      <w:ind w:right="360"/>
      <w:jc w:val="center"/>
      <w:rPr>
        <w:i/>
        <w:sz w:val="20"/>
        <w:szCs w:val="20"/>
      </w:rPr>
    </w:pPr>
    <w:r w:rsidRPr="008B28AE">
      <w:rPr>
        <w:i/>
        <w:sz w:val="20"/>
        <w:szCs w:val="20"/>
      </w:rPr>
      <w:t xml:space="preserve">Cette journée est organisée avec le soutien du </w:t>
    </w:r>
    <w:r w:rsidRPr="008B28AE">
      <w:rPr>
        <w:b/>
        <w:i/>
        <w:sz w:val="20"/>
        <w:szCs w:val="20"/>
      </w:rPr>
      <w:t>F</w:t>
    </w:r>
    <w:r w:rsidRPr="008B28AE">
      <w:rPr>
        <w:i/>
        <w:sz w:val="20"/>
        <w:szCs w:val="20"/>
      </w:rPr>
      <w:t xml:space="preserve">onds </w:t>
    </w:r>
    <w:r w:rsidRPr="008B28AE">
      <w:rPr>
        <w:b/>
        <w:i/>
        <w:sz w:val="20"/>
        <w:szCs w:val="20"/>
      </w:rPr>
      <w:t>E</w:t>
    </w:r>
    <w:r>
      <w:rPr>
        <w:i/>
        <w:sz w:val="20"/>
        <w:szCs w:val="20"/>
      </w:rPr>
      <w:t xml:space="preserve">uropéens de </w:t>
    </w:r>
    <w:r w:rsidRPr="008B28AE">
      <w:rPr>
        <w:b/>
        <w:i/>
        <w:sz w:val="20"/>
        <w:szCs w:val="20"/>
      </w:rPr>
      <w:t>DE</w:t>
    </w:r>
    <w:r w:rsidRPr="008B28AE">
      <w:rPr>
        <w:i/>
        <w:sz w:val="20"/>
        <w:szCs w:val="20"/>
      </w:rPr>
      <w:t xml:space="preserve">veloppement </w:t>
    </w:r>
    <w:r w:rsidRPr="008B28AE">
      <w:rPr>
        <w:b/>
        <w:i/>
        <w:sz w:val="20"/>
        <w:szCs w:val="20"/>
      </w:rPr>
      <w:t>R</w:t>
    </w:r>
    <w:r w:rsidRPr="008B28AE">
      <w:rPr>
        <w:i/>
        <w:sz w:val="20"/>
        <w:szCs w:val="20"/>
      </w:rPr>
      <w:t xml:space="preserve">égional, de la </w:t>
    </w:r>
    <w:r w:rsidRPr="008B28AE">
      <w:rPr>
        <w:b/>
        <w:i/>
        <w:sz w:val="20"/>
        <w:szCs w:val="20"/>
      </w:rPr>
      <w:t>R</w:t>
    </w:r>
    <w:r>
      <w:rPr>
        <w:i/>
        <w:sz w:val="20"/>
        <w:szCs w:val="20"/>
      </w:rPr>
      <w:t xml:space="preserve">égion </w:t>
    </w:r>
    <w:r w:rsidRPr="008B28AE">
      <w:rPr>
        <w:b/>
        <w:i/>
        <w:sz w:val="20"/>
        <w:szCs w:val="20"/>
      </w:rPr>
      <w:t>W</w:t>
    </w:r>
    <w:r w:rsidRPr="008B28AE">
      <w:rPr>
        <w:i/>
        <w:sz w:val="20"/>
        <w:szCs w:val="20"/>
      </w:rPr>
      <w:t xml:space="preserve">allonne et de la </w:t>
    </w:r>
    <w:r w:rsidRPr="008B28AE">
      <w:rPr>
        <w:b/>
        <w:i/>
        <w:sz w:val="20"/>
        <w:szCs w:val="20"/>
      </w:rPr>
      <w:t>M</w:t>
    </w:r>
    <w:r w:rsidRPr="008B28AE">
      <w:rPr>
        <w:i/>
        <w:sz w:val="20"/>
        <w:szCs w:val="20"/>
      </w:rPr>
      <w:t xml:space="preserve">étropole </w:t>
    </w:r>
    <w:r w:rsidRPr="008B28AE">
      <w:rPr>
        <w:b/>
        <w:i/>
        <w:sz w:val="20"/>
        <w:szCs w:val="20"/>
      </w:rPr>
      <w:t>E</w:t>
    </w:r>
    <w:r w:rsidRPr="008B28AE">
      <w:rPr>
        <w:i/>
        <w:sz w:val="20"/>
        <w:szCs w:val="20"/>
      </w:rPr>
      <w:t xml:space="preserve">uropéenne de </w:t>
    </w:r>
    <w:r w:rsidRPr="008B28AE">
      <w:rPr>
        <w:b/>
        <w:i/>
        <w:sz w:val="20"/>
        <w:szCs w:val="20"/>
      </w:rPr>
      <w:t>L</w:t>
    </w:r>
    <w:r w:rsidRPr="008B28AE">
      <w:rPr>
        <w:i/>
        <w:sz w:val="20"/>
        <w:szCs w:val="20"/>
      </w:rPr>
      <w:t>ille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340C6" w:rsidRDefault="005340C6" w:rsidP="008B28AE">
      <w:r>
        <w:separator/>
      </w:r>
    </w:p>
  </w:footnote>
  <w:footnote w:type="continuationSeparator" w:id="0">
    <w:p w:rsidR="005340C6" w:rsidRDefault="005340C6" w:rsidP="008B28AE">
      <w:r>
        <w:continuationSeparator/>
      </w:r>
    </w:p>
  </w:footnote>
  <w:footnote w:id="1">
    <w:p w:rsidR="005275F0" w:rsidRPr="007B4150" w:rsidRDefault="005275F0">
      <w:pPr>
        <w:pStyle w:val="Notedebasdepage"/>
        <w:rPr>
          <w:i/>
        </w:rPr>
      </w:pPr>
      <w:r w:rsidRPr="007B4150">
        <w:rPr>
          <w:rStyle w:val="Appelnotedebasdep"/>
          <w:i/>
        </w:rPr>
        <w:footnoteRef/>
      </w:r>
      <w:r w:rsidRPr="007B4150">
        <w:rPr>
          <w:i/>
        </w:rPr>
        <w:t xml:space="preserve"> </w:t>
      </w:r>
      <w:r w:rsidR="007B4150" w:rsidRPr="007B4150">
        <w:rPr>
          <w:i/>
        </w:rPr>
        <w:t>Fabien Fenouillet, Un modèle intégratif, Edition Dunod, Paris 2016</w:t>
      </w:r>
    </w:p>
  </w:footnote>
  <w:footnote w:id="2">
    <w:p w:rsidR="00DE2526" w:rsidRPr="00DE2526" w:rsidRDefault="00DE2526">
      <w:pPr>
        <w:pStyle w:val="Notedebasdepage"/>
      </w:pPr>
      <w:r>
        <w:rPr>
          <w:rStyle w:val="Appelnotedebasdep"/>
        </w:rPr>
        <w:footnoteRef/>
      </w:r>
      <w:r>
        <w:t xml:space="preserve"> </w:t>
      </w:r>
      <w:r w:rsidRPr="00DE2526">
        <w:t xml:space="preserve">François Julien, la propension des choses, Seuil, Paris, 1992, p. </w:t>
      </w:r>
      <w:r>
        <w:t>120</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C00984"/>
    <w:multiLevelType w:val="hybridMultilevel"/>
    <w:tmpl w:val="677C914E"/>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 w15:restartNumberingAfterBreak="0">
    <w:nsid w:val="3F944535"/>
    <w:multiLevelType w:val="hybridMultilevel"/>
    <w:tmpl w:val="698C9632"/>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 w15:restartNumberingAfterBreak="0">
    <w:nsid w:val="52820833"/>
    <w:multiLevelType w:val="multilevel"/>
    <w:tmpl w:val="963AB8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63E17458"/>
    <w:multiLevelType w:val="hybridMultilevel"/>
    <w:tmpl w:val="2DA8DEF2"/>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176"/>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3CBF"/>
    <w:rsid w:val="00096222"/>
    <w:rsid w:val="000E79C0"/>
    <w:rsid w:val="001152E2"/>
    <w:rsid w:val="00120563"/>
    <w:rsid w:val="001429B5"/>
    <w:rsid w:val="00146BAB"/>
    <w:rsid w:val="00190388"/>
    <w:rsid w:val="001F186C"/>
    <w:rsid w:val="001F3DE9"/>
    <w:rsid w:val="001F3EBD"/>
    <w:rsid w:val="002111F4"/>
    <w:rsid w:val="0023145A"/>
    <w:rsid w:val="00252509"/>
    <w:rsid w:val="00262D6C"/>
    <w:rsid w:val="00263CA0"/>
    <w:rsid w:val="002D3D86"/>
    <w:rsid w:val="002F7217"/>
    <w:rsid w:val="00310115"/>
    <w:rsid w:val="003309B5"/>
    <w:rsid w:val="003509B1"/>
    <w:rsid w:val="00414995"/>
    <w:rsid w:val="00434DC7"/>
    <w:rsid w:val="004535C8"/>
    <w:rsid w:val="004809E7"/>
    <w:rsid w:val="004B4FEA"/>
    <w:rsid w:val="004D0F82"/>
    <w:rsid w:val="00527036"/>
    <w:rsid w:val="005275F0"/>
    <w:rsid w:val="00533278"/>
    <w:rsid w:val="005340C6"/>
    <w:rsid w:val="00577939"/>
    <w:rsid w:val="005A7D3C"/>
    <w:rsid w:val="005D31FF"/>
    <w:rsid w:val="005E520F"/>
    <w:rsid w:val="00656FCC"/>
    <w:rsid w:val="006679A0"/>
    <w:rsid w:val="007407C6"/>
    <w:rsid w:val="00770D91"/>
    <w:rsid w:val="007828DC"/>
    <w:rsid w:val="007A5CF9"/>
    <w:rsid w:val="007B4150"/>
    <w:rsid w:val="008378B3"/>
    <w:rsid w:val="00843273"/>
    <w:rsid w:val="00851DC8"/>
    <w:rsid w:val="00897F12"/>
    <w:rsid w:val="008A293D"/>
    <w:rsid w:val="008B28AE"/>
    <w:rsid w:val="00944096"/>
    <w:rsid w:val="00990DA8"/>
    <w:rsid w:val="009E7FBD"/>
    <w:rsid w:val="009F597C"/>
    <w:rsid w:val="00A24FD9"/>
    <w:rsid w:val="00A3228B"/>
    <w:rsid w:val="00A362CD"/>
    <w:rsid w:val="00A83CBF"/>
    <w:rsid w:val="00A87530"/>
    <w:rsid w:val="00B00AF4"/>
    <w:rsid w:val="00B3341D"/>
    <w:rsid w:val="00B77EF4"/>
    <w:rsid w:val="00B92C71"/>
    <w:rsid w:val="00C440BA"/>
    <w:rsid w:val="00C771EF"/>
    <w:rsid w:val="00CC1446"/>
    <w:rsid w:val="00CC4987"/>
    <w:rsid w:val="00DB1530"/>
    <w:rsid w:val="00DC3367"/>
    <w:rsid w:val="00DE12F1"/>
    <w:rsid w:val="00DE2526"/>
    <w:rsid w:val="00E4205B"/>
    <w:rsid w:val="00E45E44"/>
    <w:rsid w:val="00EA48A5"/>
    <w:rsid w:val="00F43524"/>
    <w:rsid w:val="00F4359C"/>
    <w:rsid w:val="00F52450"/>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FF7ADD"/>
  <w15:chartTrackingRefBased/>
  <w15:docId w15:val="{F293FF33-76EE-FC41-958B-1C0125BCAD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fr-BE"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4359C"/>
    <w:rPr>
      <w:rFonts w:ascii="Times New Roman" w:eastAsia="Times New Roman" w:hAnsi="Times New Roman" w:cs="Times New Roman"/>
      <w:lang w:eastAsia="fr-BE"/>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A83C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F52450"/>
    <w:pPr>
      <w:spacing w:before="100" w:beforeAutospacing="1" w:after="100" w:afterAutospacing="1"/>
    </w:pPr>
  </w:style>
  <w:style w:type="character" w:styleId="Accentuation">
    <w:name w:val="Emphasis"/>
    <w:basedOn w:val="Policepardfaut"/>
    <w:uiPriority w:val="20"/>
    <w:qFormat/>
    <w:rsid w:val="00F52450"/>
    <w:rPr>
      <w:i/>
      <w:iCs/>
    </w:rPr>
  </w:style>
  <w:style w:type="paragraph" w:styleId="En-tte">
    <w:name w:val="header"/>
    <w:basedOn w:val="Normal"/>
    <w:link w:val="En-tteCar"/>
    <w:uiPriority w:val="99"/>
    <w:unhideWhenUsed/>
    <w:rsid w:val="008B28AE"/>
    <w:pPr>
      <w:tabs>
        <w:tab w:val="center" w:pos="4536"/>
        <w:tab w:val="right" w:pos="9072"/>
      </w:tabs>
    </w:pPr>
  </w:style>
  <w:style w:type="character" w:customStyle="1" w:styleId="En-tteCar">
    <w:name w:val="En-tête Car"/>
    <w:basedOn w:val="Policepardfaut"/>
    <w:link w:val="En-tte"/>
    <w:uiPriority w:val="99"/>
    <w:rsid w:val="008B28AE"/>
  </w:style>
  <w:style w:type="paragraph" w:styleId="Pieddepage">
    <w:name w:val="footer"/>
    <w:basedOn w:val="Normal"/>
    <w:link w:val="PieddepageCar"/>
    <w:uiPriority w:val="99"/>
    <w:unhideWhenUsed/>
    <w:rsid w:val="008B28AE"/>
    <w:pPr>
      <w:tabs>
        <w:tab w:val="center" w:pos="4536"/>
        <w:tab w:val="right" w:pos="9072"/>
      </w:tabs>
    </w:pPr>
  </w:style>
  <w:style w:type="character" w:customStyle="1" w:styleId="PieddepageCar">
    <w:name w:val="Pied de page Car"/>
    <w:basedOn w:val="Policepardfaut"/>
    <w:link w:val="Pieddepage"/>
    <w:uiPriority w:val="99"/>
    <w:rsid w:val="008B28AE"/>
  </w:style>
  <w:style w:type="character" w:styleId="Lienhypertexte">
    <w:name w:val="Hyperlink"/>
    <w:basedOn w:val="Policepardfaut"/>
    <w:uiPriority w:val="99"/>
    <w:unhideWhenUsed/>
    <w:rsid w:val="001429B5"/>
    <w:rPr>
      <w:color w:val="0563C1" w:themeColor="hyperlink"/>
      <w:u w:val="single"/>
    </w:rPr>
  </w:style>
  <w:style w:type="character" w:styleId="Mentionnonrsolue">
    <w:name w:val="Unresolved Mention"/>
    <w:basedOn w:val="Policepardfaut"/>
    <w:uiPriority w:val="99"/>
    <w:semiHidden/>
    <w:unhideWhenUsed/>
    <w:rsid w:val="001429B5"/>
    <w:rPr>
      <w:color w:val="808080"/>
      <w:shd w:val="clear" w:color="auto" w:fill="E6E6E6"/>
    </w:rPr>
  </w:style>
  <w:style w:type="character" w:styleId="Numrodepage">
    <w:name w:val="page number"/>
    <w:basedOn w:val="Policepardfaut"/>
    <w:uiPriority w:val="99"/>
    <w:semiHidden/>
    <w:unhideWhenUsed/>
    <w:rsid w:val="00096222"/>
  </w:style>
  <w:style w:type="paragraph" w:styleId="Paragraphedeliste">
    <w:name w:val="List Paragraph"/>
    <w:basedOn w:val="Normal"/>
    <w:uiPriority w:val="34"/>
    <w:qFormat/>
    <w:rsid w:val="000E79C0"/>
    <w:pPr>
      <w:ind w:left="720"/>
      <w:contextualSpacing/>
    </w:pPr>
  </w:style>
  <w:style w:type="paragraph" w:styleId="Notedebasdepage">
    <w:name w:val="footnote text"/>
    <w:basedOn w:val="Normal"/>
    <w:link w:val="NotedebasdepageCar"/>
    <w:uiPriority w:val="99"/>
    <w:semiHidden/>
    <w:unhideWhenUsed/>
    <w:rsid w:val="005275F0"/>
    <w:rPr>
      <w:sz w:val="20"/>
      <w:szCs w:val="20"/>
    </w:rPr>
  </w:style>
  <w:style w:type="character" w:customStyle="1" w:styleId="NotedebasdepageCar">
    <w:name w:val="Note de bas de page Car"/>
    <w:basedOn w:val="Policepardfaut"/>
    <w:link w:val="Notedebasdepage"/>
    <w:uiPriority w:val="99"/>
    <w:semiHidden/>
    <w:rsid w:val="005275F0"/>
    <w:rPr>
      <w:rFonts w:ascii="Times New Roman" w:eastAsia="Times New Roman" w:hAnsi="Times New Roman" w:cs="Times New Roman"/>
      <w:sz w:val="20"/>
      <w:szCs w:val="20"/>
      <w:lang w:eastAsia="fr-BE"/>
    </w:rPr>
  </w:style>
  <w:style w:type="character" w:styleId="Appelnotedebasdep">
    <w:name w:val="footnote reference"/>
    <w:basedOn w:val="Policepardfaut"/>
    <w:uiPriority w:val="99"/>
    <w:semiHidden/>
    <w:unhideWhenUsed/>
    <w:rsid w:val="005275F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1080291">
      <w:bodyDiv w:val="1"/>
      <w:marLeft w:val="0"/>
      <w:marRight w:val="0"/>
      <w:marTop w:val="0"/>
      <w:marBottom w:val="0"/>
      <w:divBdr>
        <w:top w:val="none" w:sz="0" w:space="0" w:color="auto"/>
        <w:left w:val="none" w:sz="0" w:space="0" w:color="auto"/>
        <w:bottom w:val="none" w:sz="0" w:space="0" w:color="auto"/>
        <w:right w:val="none" w:sz="0" w:space="0" w:color="auto"/>
      </w:divBdr>
    </w:div>
    <w:div w:id="141433613">
      <w:bodyDiv w:val="1"/>
      <w:marLeft w:val="0"/>
      <w:marRight w:val="0"/>
      <w:marTop w:val="0"/>
      <w:marBottom w:val="0"/>
      <w:divBdr>
        <w:top w:val="none" w:sz="0" w:space="0" w:color="auto"/>
        <w:left w:val="none" w:sz="0" w:space="0" w:color="auto"/>
        <w:bottom w:val="none" w:sz="0" w:space="0" w:color="auto"/>
        <w:right w:val="none" w:sz="0" w:space="0" w:color="auto"/>
      </w:divBdr>
    </w:div>
    <w:div w:id="510338654">
      <w:bodyDiv w:val="1"/>
      <w:marLeft w:val="0"/>
      <w:marRight w:val="0"/>
      <w:marTop w:val="0"/>
      <w:marBottom w:val="0"/>
      <w:divBdr>
        <w:top w:val="none" w:sz="0" w:space="0" w:color="auto"/>
        <w:left w:val="none" w:sz="0" w:space="0" w:color="auto"/>
        <w:bottom w:val="none" w:sz="0" w:space="0" w:color="auto"/>
        <w:right w:val="none" w:sz="0" w:space="0" w:color="auto"/>
      </w:divBdr>
    </w:div>
    <w:div w:id="671300120">
      <w:bodyDiv w:val="1"/>
      <w:marLeft w:val="0"/>
      <w:marRight w:val="0"/>
      <w:marTop w:val="0"/>
      <w:marBottom w:val="0"/>
      <w:divBdr>
        <w:top w:val="none" w:sz="0" w:space="0" w:color="auto"/>
        <w:left w:val="none" w:sz="0" w:space="0" w:color="auto"/>
        <w:bottom w:val="none" w:sz="0" w:space="0" w:color="auto"/>
        <w:right w:val="none" w:sz="0" w:space="0" w:color="auto"/>
      </w:divBdr>
    </w:div>
    <w:div w:id="1262181218">
      <w:bodyDiv w:val="1"/>
      <w:marLeft w:val="0"/>
      <w:marRight w:val="0"/>
      <w:marTop w:val="0"/>
      <w:marBottom w:val="0"/>
      <w:divBdr>
        <w:top w:val="none" w:sz="0" w:space="0" w:color="auto"/>
        <w:left w:val="none" w:sz="0" w:space="0" w:color="auto"/>
        <w:bottom w:val="none" w:sz="0" w:space="0" w:color="auto"/>
        <w:right w:val="none" w:sz="0" w:space="0" w:color="auto"/>
      </w:divBdr>
    </w:div>
    <w:div w:id="15945887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s://www.youtube.com/watch?v=Le7e0fpxU4Q" TargetMode="External"/><Relationship Id="rId26" Type="http://schemas.openxmlformats.org/officeDocument/2006/relationships/hyperlink" Target="https://www.youtube.com/watch?v=CN5JBmiX0WA" TargetMode="External"/><Relationship Id="rId39" Type="http://schemas.openxmlformats.org/officeDocument/2006/relationships/footer" Target="footer1.xml"/><Relationship Id="rId21" Type="http://schemas.openxmlformats.org/officeDocument/2006/relationships/hyperlink" Target="https://www.youtube.com/watch?v=0pMiAdbahz4" TargetMode="External"/><Relationship Id="rId34" Type="http://schemas.openxmlformats.org/officeDocument/2006/relationships/image" Target="media/image17.png"/><Relationship Id="rId42"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hyperlink" Target="https://www.youtube.com/watch?v=9brgMTa6DPI" TargetMode="External"/><Relationship Id="rId29" Type="http://schemas.openxmlformats.org/officeDocument/2006/relationships/image" Target="media/image14.jpe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accompagnement-social.eu" TargetMode="External"/><Relationship Id="rId24" Type="http://schemas.openxmlformats.org/officeDocument/2006/relationships/hyperlink" Target="https://www.youtube.com/watch?v=YF-o9BM6O4M" TargetMode="External"/><Relationship Id="rId32" Type="http://schemas.openxmlformats.org/officeDocument/2006/relationships/hyperlink" Target="https://www.praxis-accompagnement.com/coaching-professionnel/" TargetMode="External"/><Relationship Id="rId37" Type="http://schemas.openxmlformats.org/officeDocument/2006/relationships/image" Target="media/image20.tiff"/><Relationship Id="rId40"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1.png"/><Relationship Id="rId28" Type="http://schemas.openxmlformats.org/officeDocument/2006/relationships/hyperlink" Target="https://www.youtube.com/watch?v=5bfqvGqezPA" TargetMode="External"/><Relationship Id="rId36" Type="http://schemas.openxmlformats.org/officeDocument/2006/relationships/image" Target="media/image19.tiff"/><Relationship Id="rId10" Type="http://schemas.openxmlformats.org/officeDocument/2006/relationships/image" Target="media/image4.png"/><Relationship Id="rId19" Type="http://schemas.openxmlformats.org/officeDocument/2006/relationships/image" Target="media/image10.jpeg"/><Relationship Id="rId31" Type="http://schemas.openxmlformats.org/officeDocument/2006/relationships/hyperlink" Target="https://www.youtube.com/watch?v=wZqegnIq-Ao&amp;t=24s"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hyperlink" Target="https://www.youtube.com/watch?v=GzEx8RrFDno" TargetMode="External"/><Relationship Id="rId27" Type="http://schemas.openxmlformats.org/officeDocument/2006/relationships/image" Target="media/image13.png"/><Relationship Id="rId30" Type="http://schemas.openxmlformats.org/officeDocument/2006/relationships/image" Target="media/image15.jpeg"/><Relationship Id="rId35" Type="http://schemas.openxmlformats.org/officeDocument/2006/relationships/image" Target="media/image18.png"/><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hyperlink" Target="https://www.youtube.com/watch?v=CV8BDKTZVeI" TargetMode="External"/><Relationship Id="rId25" Type="http://schemas.openxmlformats.org/officeDocument/2006/relationships/image" Target="media/image12.png"/><Relationship Id="rId33" Type="http://schemas.openxmlformats.org/officeDocument/2006/relationships/image" Target="media/image16.png"/><Relationship Id="rId38" Type="http://schemas.openxmlformats.org/officeDocument/2006/relationships/image" Target="media/image2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123</TotalTime>
  <Pages>8</Pages>
  <Words>2332</Words>
  <Characters>12832</Characters>
  <Application>Microsoft Office Word</Application>
  <DocSecurity>0</DocSecurity>
  <Lines>106</Lines>
  <Paragraphs>30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15134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Utilisateur Microsoft Office</dc:creator>
  <cp:keywords/>
  <dc:description/>
  <cp:lastModifiedBy>Utilisateur Microsoft Office</cp:lastModifiedBy>
  <cp:revision>43</cp:revision>
  <cp:lastPrinted>2022-11-21T10:30:00Z</cp:lastPrinted>
  <dcterms:created xsi:type="dcterms:W3CDTF">2022-11-21T10:31:00Z</dcterms:created>
  <dcterms:modified xsi:type="dcterms:W3CDTF">2022-11-21T13:10:00Z</dcterms:modified>
</cp:coreProperties>
</file>