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C0" w:rsidRPr="00DE6504" w:rsidRDefault="001F0772">
      <w:pPr>
        <w:rPr>
          <w:rFonts w:cstheme="minorHAnsi"/>
          <w:sz w:val="24"/>
          <w:szCs w:val="24"/>
        </w:rPr>
      </w:pPr>
      <w:r w:rsidRPr="00DE6504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6E5B94CF" wp14:editId="4A68BCD0">
            <wp:extent cx="5760720" cy="2327922"/>
            <wp:effectExtent l="0" t="0" r="0" b="0"/>
            <wp:docPr id="1" name="Image 1" descr="https://www.defi-jeunes.eu/wp-content/uploads/2018/09/LogoProjets_Habitat-D%C3%A9fi-Jeunes-650x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fi-jeunes.eu/wp-content/uploads/2018/09/LogoProjets_Habitat-D%C3%A9fi-Jeunes-650x2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72" w:rsidRPr="00DE6504" w:rsidRDefault="001F0772">
      <w:pPr>
        <w:rPr>
          <w:rFonts w:cstheme="minorHAnsi"/>
          <w:sz w:val="24"/>
          <w:szCs w:val="24"/>
        </w:rPr>
      </w:pPr>
    </w:p>
    <w:p w:rsidR="001F0772" w:rsidRPr="00DE6504" w:rsidRDefault="001F0772">
      <w:pPr>
        <w:rPr>
          <w:rFonts w:cstheme="minorHAnsi"/>
          <w:sz w:val="24"/>
          <w:szCs w:val="24"/>
        </w:rPr>
      </w:pPr>
    </w:p>
    <w:p w:rsidR="001F0772" w:rsidRPr="00DE6504" w:rsidRDefault="001F0772" w:rsidP="00D40B33">
      <w:pPr>
        <w:jc w:val="center"/>
        <w:rPr>
          <w:rFonts w:cstheme="minorHAnsi"/>
          <w:b/>
          <w:sz w:val="24"/>
          <w:szCs w:val="24"/>
        </w:rPr>
      </w:pPr>
      <w:r w:rsidRPr="00DE6504">
        <w:rPr>
          <w:rFonts w:cstheme="minorHAnsi"/>
          <w:b/>
          <w:sz w:val="24"/>
          <w:szCs w:val="24"/>
        </w:rPr>
        <w:t xml:space="preserve">Synthèse Journée Social </w:t>
      </w:r>
      <w:proofErr w:type="spellStart"/>
      <w:proofErr w:type="gramStart"/>
      <w:r w:rsidRPr="00DE6504">
        <w:rPr>
          <w:rFonts w:cstheme="minorHAnsi"/>
          <w:b/>
          <w:sz w:val="24"/>
          <w:szCs w:val="24"/>
        </w:rPr>
        <w:t>Lab</w:t>
      </w:r>
      <w:proofErr w:type="spellEnd"/>
      <w:r w:rsidRPr="00DE6504">
        <w:rPr>
          <w:rFonts w:cstheme="minorHAnsi"/>
          <w:b/>
          <w:sz w:val="24"/>
          <w:szCs w:val="24"/>
        </w:rPr>
        <w:t xml:space="preserve"> </w:t>
      </w:r>
      <w:r w:rsidR="00D40B33" w:rsidRPr="00DE6504">
        <w:rPr>
          <w:rFonts w:cstheme="minorHAnsi"/>
          <w:b/>
          <w:sz w:val="24"/>
          <w:szCs w:val="24"/>
        </w:rPr>
        <w:t xml:space="preserve"> du</w:t>
      </w:r>
      <w:proofErr w:type="gramEnd"/>
      <w:r w:rsidR="00D40B33" w:rsidRPr="00DE6504">
        <w:rPr>
          <w:rFonts w:cstheme="minorHAnsi"/>
          <w:b/>
          <w:sz w:val="24"/>
          <w:szCs w:val="24"/>
        </w:rPr>
        <w:t xml:space="preserve"> 4 Octobre 2021 </w:t>
      </w:r>
      <w:r w:rsidRPr="00DE6504">
        <w:rPr>
          <w:rFonts w:cstheme="minorHAnsi"/>
          <w:b/>
          <w:sz w:val="24"/>
          <w:szCs w:val="24"/>
        </w:rPr>
        <w:t>Monceau Fontaine</w:t>
      </w:r>
    </w:p>
    <w:p w:rsidR="001F0772" w:rsidRPr="00DE6504" w:rsidRDefault="001F0772" w:rsidP="00D40B33">
      <w:pPr>
        <w:jc w:val="center"/>
        <w:rPr>
          <w:rFonts w:cstheme="minorHAnsi"/>
          <w:b/>
          <w:sz w:val="24"/>
          <w:szCs w:val="24"/>
        </w:rPr>
      </w:pPr>
      <w:r w:rsidRPr="00DE6504">
        <w:rPr>
          <w:rFonts w:cstheme="minorHAnsi"/>
          <w:b/>
          <w:sz w:val="24"/>
          <w:szCs w:val="24"/>
        </w:rPr>
        <w:t xml:space="preserve">Thème : </w:t>
      </w:r>
      <w:proofErr w:type="spellStart"/>
      <w:r w:rsidRPr="00DE6504">
        <w:rPr>
          <w:rFonts w:cstheme="minorHAnsi"/>
          <w:b/>
          <w:sz w:val="24"/>
          <w:szCs w:val="24"/>
        </w:rPr>
        <w:t>Bien-ëtre</w:t>
      </w:r>
      <w:proofErr w:type="spellEnd"/>
      <w:r w:rsidRPr="00DE6504">
        <w:rPr>
          <w:rFonts w:cstheme="minorHAnsi"/>
          <w:b/>
          <w:sz w:val="24"/>
          <w:szCs w:val="24"/>
        </w:rPr>
        <w:t xml:space="preserve"> et travail social</w:t>
      </w:r>
    </w:p>
    <w:p w:rsidR="001F0772" w:rsidRDefault="001F0772">
      <w:pPr>
        <w:rPr>
          <w:rFonts w:cstheme="minorHAnsi"/>
          <w:sz w:val="24"/>
          <w:szCs w:val="24"/>
        </w:rPr>
      </w:pPr>
    </w:p>
    <w:p w:rsidR="00190863" w:rsidRDefault="00190863">
      <w:pPr>
        <w:rPr>
          <w:rFonts w:cstheme="minorHAnsi"/>
          <w:sz w:val="24"/>
          <w:szCs w:val="24"/>
        </w:rPr>
      </w:pPr>
    </w:p>
    <w:p w:rsidR="00190863" w:rsidRDefault="00190863" w:rsidP="00190863">
      <w:pPr>
        <w:ind w:left="2124" w:firstLine="708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85F99E5" wp14:editId="069FEE6A">
            <wp:extent cx="2241550" cy="2038350"/>
            <wp:effectExtent l="0" t="0" r="6350" b="0"/>
            <wp:docPr id="4" name="Image 4" descr="C:\Users\Milouda.Malki\AppData\Local\Microsoft\Windows\INetCache\Content.MSO\20F2A4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ouda.Malki\AppData\Local\Microsoft\Windows\INetCache\Content.MSO\20F2A46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</w:p>
    <w:p w:rsidR="00190863" w:rsidRDefault="00190863">
      <w:pPr>
        <w:rPr>
          <w:rFonts w:cstheme="minorHAnsi"/>
          <w:sz w:val="24"/>
          <w:szCs w:val="24"/>
        </w:rPr>
      </w:pPr>
    </w:p>
    <w:p w:rsidR="00190863" w:rsidRPr="00DE6504" w:rsidRDefault="00190863">
      <w:pPr>
        <w:rPr>
          <w:rFonts w:cstheme="minorHAnsi"/>
          <w:sz w:val="24"/>
          <w:szCs w:val="24"/>
        </w:rPr>
      </w:pPr>
    </w:p>
    <w:p w:rsidR="001F0772" w:rsidRPr="00DE6504" w:rsidRDefault="001F0772" w:rsidP="00DE6504">
      <w:pPr>
        <w:jc w:val="both"/>
        <w:rPr>
          <w:rFonts w:cstheme="minorHAnsi"/>
          <w:b/>
          <w:sz w:val="24"/>
          <w:szCs w:val="24"/>
        </w:rPr>
      </w:pPr>
      <w:r w:rsidRPr="00DE6504">
        <w:rPr>
          <w:rFonts w:cstheme="minorHAnsi"/>
          <w:b/>
          <w:sz w:val="24"/>
          <w:szCs w:val="24"/>
        </w:rPr>
        <w:t xml:space="preserve">Le Bien être est lié à plusieurs facteurs 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L’entourage familial/dès la naissance et tout au long de la construction de l’individu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Les vécus d’expériences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L’éducation familiale, scolaire, sociale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La systémique familiale, relationnelle, professionnelle, sociale etc…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L’étayage acquis ou construit ou inexistant pour certains (d’où les fractures et ruptures sociales)</w:t>
      </w:r>
    </w:p>
    <w:p w:rsidR="001F0772" w:rsidRPr="00DE6504" w:rsidRDefault="00D40B33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Et bien d’autres facteurs qui viennent conforter ou ébrécher notre Bien-être </w:t>
      </w:r>
    </w:p>
    <w:p w:rsidR="001F0772" w:rsidRPr="00DE6504" w:rsidRDefault="001F0772" w:rsidP="00DE6504">
      <w:pPr>
        <w:jc w:val="both"/>
        <w:rPr>
          <w:rFonts w:cstheme="minorHAnsi"/>
          <w:sz w:val="24"/>
          <w:szCs w:val="24"/>
        </w:rPr>
      </w:pPr>
    </w:p>
    <w:p w:rsidR="001F0772" w:rsidRPr="00DE6504" w:rsidRDefault="001F0772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Comment assurer son bien-être sachant que les expériences de vie peuvent venir « percuter notre fusée » par des météorites, des fragments d’obstacles…. Comment rebondir ? comment réparer notre fusée et poursuivre notre itinéraire ? </w:t>
      </w:r>
    </w:p>
    <w:p w:rsidR="001F0772" w:rsidRPr="00DE6504" w:rsidRDefault="001F0772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Autant de questions autour d’un « Bien être » dont les fondements sont soient acquis par des bases solides conférées par l’Amour la bienveillance l’étayage des parents ou substituts, les pairs résilients et que faire quand cet </w:t>
      </w:r>
      <w:proofErr w:type="gramStart"/>
      <w:r w:rsidRPr="00DE6504">
        <w:rPr>
          <w:rFonts w:cstheme="minorHAnsi"/>
          <w:sz w:val="24"/>
          <w:szCs w:val="24"/>
        </w:rPr>
        <w:t>état  es</w:t>
      </w:r>
      <w:proofErr w:type="gramEnd"/>
      <w:r w:rsidRPr="00DE6504">
        <w:rPr>
          <w:rFonts w:cstheme="minorHAnsi"/>
          <w:sz w:val="24"/>
          <w:szCs w:val="24"/>
        </w:rPr>
        <w:t xml:space="preserve"> percuté par les évènements de la vie. </w:t>
      </w:r>
    </w:p>
    <w:p w:rsidR="00DE6504" w:rsidRPr="007A70D6" w:rsidRDefault="00DE6504" w:rsidP="007A70D6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7A70D6">
        <w:rPr>
          <w:rFonts w:cstheme="minorHAnsi"/>
          <w:b/>
          <w:color w:val="4472C4" w:themeColor="accent1"/>
          <w:sz w:val="24"/>
          <w:szCs w:val="24"/>
        </w:rPr>
        <w:t xml:space="preserve">Autour de la </w:t>
      </w:r>
      <w:proofErr w:type="gramStart"/>
      <w:r w:rsidRPr="007A70D6">
        <w:rPr>
          <w:rFonts w:cstheme="minorHAnsi"/>
          <w:b/>
          <w:color w:val="4472C4" w:themeColor="accent1"/>
          <w:sz w:val="24"/>
          <w:szCs w:val="24"/>
        </w:rPr>
        <w:t>nappe….</w:t>
      </w:r>
      <w:proofErr w:type="gramEnd"/>
      <w:r w:rsidRPr="007A70D6">
        <w:rPr>
          <w:rFonts w:cstheme="minorHAnsi"/>
          <w:b/>
          <w:color w:val="4472C4" w:themeColor="accent1"/>
          <w:sz w:val="24"/>
          <w:szCs w:val="24"/>
        </w:rPr>
        <w:t xml:space="preserve">. </w:t>
      </w:r>
    </w:p>
    <w:p w:rsidR="001F0772" w:rsidRPr="00DE6504" w:rsidRDefault="001F0772" w:rsidP="00DE6504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DE6504">
        <w:rPr>
          <w:rFonts w:cstheme="minorHAnsi"/>
          <w:b/>
          <w:color w:val="4472C4" w:themeColor="accent1"/>
          <w:sz w:val="24"/>
          <w:szCs w:val="24"/>
        </w:rPr>
        <w:t xml:space="preserve">Une réflexion autour des Ateliers Collectifs « Bien-Etre » autour </w:t>
      </w:r>
      <w:proofErr w:type="gramStart"/>
      <w:r w:rsidRPr="00DE6504">
        <w:rPr>
          <w:rFonts w:cstheme="minorHAnsi"/>
          <w:b/>
          <w:color w:val="4472C4" w:themeColor="accent1"/>
          <w:sz w:val="24"/>
          <w:szCs w:val="24"/>
        </w:rPr>
        <w:t>d’ un</w:t>
      </w:r>
      <w:proofErr w:type="gramEnd"/>
      <w:r w:rsidRPr="00DE6504">
        <w:rPr>
          <w:rFonts w:cstheme="minorHAnsi"/>
          <w:b/>
          <w:color w:val="4472C4" w:themeColor="accent1"/>
          <w:sz w:val="24"/>
          <w:szCs w:val="24"/>
        </w:rPr>
        <w:t xml:space="preserve"> « FAIRE ENSEMBLE », basé sur : </w:t>
      </w:r>
    </w:p>
    <w:p w:rsidR="001F0772" w:rsidRPr="00DE6504" w:rsidRDefault="001F0772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Estime de soi </w:t>
      </w:r>
    </w:p>
    <w:p w:rsidR="00F94EF9" w:rsidRPr="00DE6504" w:rsidRDefault="00F94EF9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Confiance en Soi </w:t>
      </w:r>
    </w:p>
    <w:p w:rsidR="00F94EF9" w:rsidRPr="00DE6504" w:rsidRDefault="00F94EF9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Acceptation de Soi </w:t>
      </w:r>
    </w:p>
    <w:p w:rsidR="00F94EF9" w:rsidRPr="00DE6504" w:rsidRDefault="00F94EF9" w:rsidP="00DE6504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Pour pouvoir </w:t>
      </w:r>
      <w:proofErr w:type="spellStart"/>
      <w:r w:rsidRPr="00DE6504">
        <w:rPr>
          <w:rFonts w:cstheme="minorHAnsi"/>
          <w:sz w:val="24"/>
          <w:szCs w:val="24"/>
        </w:rPr>
        <w:t>Etre</w:t>
      </w:r>
      <w:proofErr w:type="spellEnd"/>
      <w:r w:rsidRPr="00DE6504">
        <w:rPr>
          <w:rFonts w:cstheme="minorHAnsi"/>
          <w:sz w:val="24"/>
          <w:szCs w:val="24"/>
        </w:rPr>
        <w:t xml:space="preserve"> bien dans sa tête (en bonne santé), bien dans son logement, bien avec les autres, au </w:t>
      </w:r>
      <w:proofErr w:type="gramStart"/>
      <w:r w:rsidRPr="00DE6504">
        <w:rPr>
          <w:rFonts w:cstheme="minorHAnsi"/>
          <w:sz w:val="24"/>
          <w:szCs w:val="24"/>
        </w:rPr>
        <w:t>travail,  en</w:t>
      </w:r>
      <w:proofErr w:type="gramEnd"/>
      <w:r w:rsidRPr="00DE6504">
        <w:rPr>
          <w:rFonts w:cstheme="minorHAnsi"/>
          <w:sz w:val="24"/>
          <w:szCs w:val="24"/>
        </w:rPr>
        <w:t xml:space="preserve"> société… Bien dans la dimension de l’Habitat / Vivre Ensemble en étant SOI</w:t>
      </w:r>
    </w:p>
    <w:p w:rsidR="00F94EF9" w:rsidRPr="00DE6504" w:rsidRDefault="00F94EF9" w:rsidP="00DE6504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Pour un accompagnement individuel volontaire : compétences psychosocial/développement personnel (pour accompagner la confiance en soi, le regard de soi sur soi, lever les fragilités</w:t>
      </w:r>
      <w:proofErr w:type="gramStart"/>
      <w:r w:rsidRPr="00DE6504">
        <w:rPr>
          <w:rFonts w:cstheme="minorHAnsi"/>
          <w:sz w:val="24"/>
          <w:szCs w:val="24"/>
        </w:rPr>
        <w:t>… )</w:t>
      </w:r>
      <w:proofErr w:type="gramEnd"/>
    </w:p>
    <w:p w:rsidR="00F94EF9" w:rsidRPr="00DE6504" w:rsidRDefault="00F94EF9" w:rsidP="00DE6504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Pour aller vers la Résilience, le Développement de ces capacités, l’histoire venant produire de la Compétence (accompagner les réussites minimes soient elles)</w:t>
      </w:r>
    </w:p>
    <w:p w:rsidR="00F94EF9" w:rsidRPr="00DE6504" w:rsidRDefault="00F94EF9" w:rsidP="00DE6504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TS à sa juste place /acteur de résilience</w:t>
      </w:r>
    </w:p>
    <w:p w:rsidR="00F94EF9" w:rsidRPr="00DE6504" w:rsidRDefault="00F94EF9" w:rsidP="00DE6504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Le Sens du Ludique dans le travail social </w:t>
      </w:r>
    </w:p>
    <w:p w:rsidR="00F94EF9" w:rsidRPr="00DE6504" w:rsidRDefault="00F94EF9" w:rsidP="00DE6504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La Force du Rire et du Plaisir dans le travail social </w:t>
      </w:r>
    </w:p>
    <w:p w:rsidR="00F94EF9" w:rsidRPr="00DE6504" w:rsidRDefault="00F94EF9" w:rsidP="00DE6504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La Pertinence du « faire bouger les lignes »</w:t>
      </w:r>
    </w:p>
    <w:p w:rsidR="00F94EF9" w:rsidRPr="00DE6504" w:rsidRDefault="00F94EF9" w:rsidP="00DE6504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L’Audace de déconstruire ce qui est construit pour changer les donnes</w:t>
      </w:r>
    </w:p>
    <w:p w:rsidR="00D40B33" w:rsidRPr="00DE6504" w:rsidRDefault="00D40B33" w:rsidP="00DE6504">
      <w:pPr>
        <w:pStyle w:val="Paragraphedeliste"/>
        <w:ind w:left="2510"/>
        <w:jc w:val="both"/>
        <w:rPr>
          <w:rFonts w:cstheme="minorHAnsi"/>
          <w:sz w:val="24"/>
          <w:szCs w:val="24"/>
        </w:rPr>
      </w:pPr>
    </w:p>
    <w:p w:rsidR="00F94EF9" w:rsidRPr="00DE6504" w:rsidRDefault="00F94EF9" w:rsidP="00DE6504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color w:val="00B050"/>
          <w:sz w:val="24"/>
          <w:szCs w:val="24"/>
        </w:rPr>
      </w:pPr>
      <w:r w:rsidRPr="00DE6504">
        <w:rPr>
          <w:rFonts w:cstheme="minorHAnsi"/>
          <w:b/>
          <w:color w:val="00B050"/>
          <w:sz w:val="24"/>
          <w:szCs w:val="24"/>
        </w:rPr>
        <w:t>Une Charte Commune pour Agir dans le même Sens et avec des méthodes diversifiées (pas d’uniformisation</w:t>
      </w:r>
      <w:r w:rsidR="00E724AF" w:rsidRPr="00DE6504">
        <w:rPr>
          <w:rFonts w:cstheme="minorHAnsi"/>
          <w:b/>
          <w:color w:val="00B050"/>
          <w:sz w:val="24"/>
          <w:szCs w:val="24"/>
        </w:rPr>
        <w:t>)</w:t>
      </w:r>
    </w:p>
    <w:p w:rsidR="00D40B33" w:rsidRDefault="00D40B33" w:rsidP="00DE6504">
      <w:pPr>
        <w:pStyle w:val="Paragraphedeliste"/>
        <w:jc w:val="both"/>
        <w:rPr>
          <w:rFonts w:cstheme="minorHAnsi"/>
          <w:b/>
          <w:color w:val="00B050"/>
          <w:sz w:val="24"/>
          <w:szCs w:val="24"/>
        </w:rPr>
      </w:pPr>
    </w:p>
    <w:p w:rsidR="007A70D6" w:rsidRPr="00DE6504" w:rsidRDefault="007A70D6" w:rsidP="00DE6504">
      <w:pPr>
        <w:pStyle w:val="Paragraphedeliste"/>
        <w:jc w:val="both"/>
        <w:rPr>
          <w:rFonts w:cstheme="minorHAnsi"/>
          <w:b/>
          <w:color w:val="00B050"/>
          <w:sz w:val="24"/>
          <w:szCs w:val="24"/>
        </w:rPr>
      </w:pPr>
    </w:p>
    <w:p w:rsidR="00E724AF" w:rsidRPr="00DE6504" w:rsidRDefault="00E724AF" w:rsidP="00DE6504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b/>
          <w:sz w:val="24"/>
          <w:szCs w:val="24"/>
        </w:rPr>
        <w:t>Des Pistes</w:t>
      </w:r>
      <w:r w:rsidRPr="00DE6504">
        <w:rPr>
          <w:rFonts w:cstheme="minorHAnsi"/>
          <w:sz w:val="24"/>
          <w:szCs w:val="24"/>
        </w:rPr>
        <w:t xml:space="preserve"> telles que les ateliers introduisant dans la dimension du TS, des interventions de divers horizons et disciplines pour une dynamique holistique :  </w:t>
      </w:r>
    </w:p>
    <w:p w:rsidR="00D40B33" w:rsidRPr="00DE6504" w:rsidRDefault="00D40B33" w:rsidP="00DE6504">
      <w:pPr>
        <w:pStyle w:val="Paragraphedeliste"/>
        <w:jc w:val="both"/>
        <w:rPr>
          <w:rFonts w:cstheme="minorHAnsi"/>
          <w:sz w:val="24"/>
          <w:szCs w:val="24"/>
        </w:rPr>
      </w:pP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Gestion de conflit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Gestion des émotions 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Gestion du budget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Qu’est ce qui me fait bouger et qu’est qui me freine ? </w:t>
      </w:r>
    </w:p>
    <w:p w:rsidR="00E724AF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Sport tout azimut (divers choix)</w:t>
      </w:r>
    </w:p>
    <w:p w:rsidR="007A70D6" w:rsidRPr="00DE6504" w:rsidRDefault="007A70D6" w:rsidP="007A70D6">
      <w:pPr>
        <w:pStyle w:val="Paragraphedeliste"/>
        <w:ind w:left="1070"/>
        <w:jc w:val="both"/>
        <w:rPr>
          <w:rFonts w:cstheme="minorHAnsi"/>
          <w:sz w:val="24"/>
          <w:szCs w:val="24"/>
        </w:rPr>
      </w:pPr>
    </w:p>
    <w:p w:rsidR="00E724AF" w:rsidRPr="007A70D6" w:rsidRDefault="00E724AF" w:rsidP="00DE6504">
      <w:pPr>
        <w:pStyle w:val="Paragraphedeliste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DE6504">
        <w:rPr>
          <w:rFonts w:cstheme="minorHAnsi"/>
          <w:b/>
          <w:color w:val="00B050"/>
          <w:sz w:val="24"/>
          <w:szCs w:val="24"/>
        </w:rPr>
        <w:t xml:space="preserve">Avec la possibilité de recours alternatifs et recours aux médecines douces </w:t>
      </w:r>
    </w:p>
    <w:p w:rsidR="007A70D6" w:rsidRPr="00DE6504" w:rsidRDefault="007A70D6" w:rsidP="007A70D6">
      <w:pPr>
        <w:pStyle w:val="Paragraphedeliste"/>
        <w:ind w:left="1790"/>
        <w:jc w:val="both"/>
        <w:rPr>
          <w:rFonts w:cstheme="minorHAnsi"/>
          <w:b/>
          <w:sz w:val="24"/>
          <w:szCs w:val="24"/>
        </w:rPr>
      </w:pP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Socio esthétique (prenant compte la dimension physique et </w:t>
      </w:r>
      <w:proofErr w:type="gramStart"/>
      <w:r w:rsidRPr="00DE6504">
        <w:rPr>
          <w:rFonts w:cstheme="minorHAnsi"/>
          <w:sz w:val="24"/>
          <w:szCs w:val="24"/>
        </w:rPr>
        <w:t>psychique  de</w:t>
      </w:r>
      <w:proofErr w:type="gramEnd"/>
      <w:r w:rsidRPr="00DE6504">
        <w:rPr>
          <w:rFonts w:cstheme="minorHAnsi"/>
          <w:sz w:val="24"/>
          <w:szCs w:val="24"/>
        </w:rPr>
        <w:t xml:space="preserve"> la personne)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Sophrologie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Acceptation de son corps/acceptation de soi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Naturopathie </w:t>
      </w:r>
    </w:p>
    <w:p w:rsidR="00E724AF" w:rsidRPr="00DE6504" w:rsidRDefault="00E724AF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Parole à l’honneur ou l’Honneur de la </w:t>
      </w:r>
      <w:proofErr w:type="gramStart"/>
      <w:r w:rsidRPr="00DE6504">
        <w:rPr>
          <w:rFonts w:cstheme="minorHAnsi"/>
          <w:sz w:val="24"/>
          <w:szCs w:val="24"/>
        </w:rPr>
        <w:t>Parole  :</w:t>
      </w:r>
      <w:proofErr w:type="gramEnd"/>
      <w:r w:rsidRPr="00DE6504">
        <w:rPr>
          <w:rFonts w:cstheme="minorHAnsi"/>
          <w:sz w:val="24"/>
          <w:szCs w:val="24"/>
        </w:rPr>
        <w:t xml:space="preserve"> Passer par le corps pour retrouver le Verbe :  Récit de vie et revisiter son histoire</w:t>
      </w:r>
      <w:r w:rsidR="00980E45" w:rsidRPr="00DE6504">
        <w:rPr>
          <w:rFonts w:cstheme="minorHAnsi"/>
          <w:sz w:val="24"/>
          <w:szCs w:val="24"/>
        </w:rPr>
        <w:t xml:space="preserve"> (effet catharsis),  </w:t>
      </w:r>
      <w:r w:rsidRPr="00DE6504">
        <w:rPr>
          <w:rFonts w:cstheme="minorHAnsi"/>
          <w:sz w:val="24"/>
          <w:szCs w:val="24"/>
        </w:rPr>
        <w:t xml:space="preserve">Sortir du </w:t>
      </w:r>
      <w:r w:rsidR="00980E45" w:rsidRPr="00DE6504">
        <w:rPr>
          <w:rFonts w:cstheme="minorHAnsi"/>
          <w:sz w:val="24"/>
          <w:szCs w:val="24"/>
        </w:rPr>
        <w:t xml:space="preserve">Silence de Soi </w:t>
      </w:r>
      <w:r w:rsidRPr="00DE6504">
        <w:rPr>
          <w:rFonts w:cstheme="minorHAnsi"/>
          <w:sz w:val="24"/>
          <w:szCs w:val="24"/>
        </w:rPr>
        <w:t xml:space="preserve"> pour Prendre la Parole et </w:t>
      </w:r>
      <w:r w:rsidR="00980E45" w:rsidRPr="00DE6504">
        <w:rPr>
          <w:rFonts w:cstheme="minorHAnsi"/>
          <w:sz w:val="24"/>
          <w:szCs w:val="24"/>
        </w:rPr>
        <w:t xml:space="preserve">pouvoir </w:t>
      </w:r>
      <w:r w:rsidRPr="00DE6504">
        <w:rPr>
          <w:rFonts w:cstheme="minorHAnsi"/>
          <w:sz w:val="24"/>
          <w:szCs w:val="24"/>
        </w:rPr>
        <w:t>Prendre Sa Place</w:t>
      </w:r>
    </w:p>
    <w:p w:rsidR="007A70D6" w:rsidRPr="007A70D6" w:rsidRDefault="007A70D6" w:rsidP="00190863">
      <w:pPr>
        <w:jc w:val="both"/>
        <w:rPr>
          <w:rFonts w:cstheme="minorHAnsi"/>
          <w:sz w:val="24"/>
          <w:szCs w:val="24"/>
        </w:rPr>
      </w:pPr>
    </w:p>
    <w:p w:rsidR="001F0772" w:rsidRPr="00DE6504" w:rsidRDefault="00980E45" w:rsidP="00DE6504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b/>
          <w:sz w:val="24"/>
          <w:szCs w:val="24"/>
        </w:rPr>
        <w:t xml:space="preserve">Des choses qui existent </w:t>
      </w:r>
      <w:proofErr w:type="gramStart"/>
      <w:r w:rsidRPr="00DE6504">
        <w:rPr>
          <w:rFonts w:cstheme="minorHAnsi"/>
          <w:b/>
          <w:sz w:val="24"/>
          <w:szCs w:val="24"/>
        </w:rPr>
        <w:t>déjà  mais</w:t>
      </w:r>
      <w:proofErr w:type="gramEnd"/>
      <w:r w:rsidRPr="00DE6504">
        <w:rPr>
          <w:rFonts w:cstheme="minorHAnsi"/>
          <w:sz w:val="24"/>
          <w:szCs w:val="24"/>
        </w:rPr>
        <w:t>….</w:t>
      </w:r>
    </w:p>
    <w:p w:rsidR="00D40B33" w:rsidRPr="00DE6504" w:rsidRDefault="00D40B33" w:rsidP="00DE6504">
      <w:pPr>
        <w:pStyle w:val="Paragraphedeliste"/>
        <w:jc w:val="both"/>
        <w:rPr>
          <w:rFonts w:cstheme="minorHAnsi"/>
          <w:sz w:val="24"/>
          <w:szCs w:val="24"/>
        </w:rPr>
      </w:pPr>
    </w:p>
    <w:p w:rsidR="00980E45" w:rsidRPr="00DE6504" w:rsidRDefault="00980E45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>Etincelle … pour les problématiques psy comme relais face à la limite du TS</w:t>
      </w:r>
    </w:p>
    <w:p w:rsidR="00980E45" w:rsidRPr="00DE6504" w:rsidRDefault="00980E45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CPAS avec le Fonds Infantile pour la sensibilisation sport par l’octroi d’une possibilité d’abonnement mais ? parfois parcours du combattant ! à la tête ! selon l’acteur en face ! </w:t>
      </w:r>
    </w:p>
    <w:p w:rsidR="00980E45" w:rsidRPr="00DE6504" w:rsidRDefault="00980E45" w:rsidP="00DE6504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Universités Lille : Service psychologique et médical pour les étudiants (service gratuit), versant Belgique : 4 à 5 séances remboursées selon le budget /accompagnement </w:t>
      </w:r>
    </w:p>
    <w:p w:rsidR="001F0772" w:rsidRPr="00DE6504" w:rsidRDefault="001F0772" w:rsidP="00DE6504">
      <w:pPr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:rsidR="001F0772" w:rsidRPr="007A70D6" w:rsidRDefault="00D40B33" w:rsidP="007A70D6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7A70D6">
        <w:rPr>
          <w:rFonts w:cstheme="minorHAnsi"/>
          <w:b/>
          <w:color w:val="4472C4" w:themeColor="accent1"/>
          <w:sz w:val="24"/>
          <w:szCs w:val="24"/>
        </w:rPr>
        <w:t>Des Questions qui subsistent ?</w:t>
      </w:r>
    </w:p>
    <w:p w:rsidR="001F0772" w:rsidRPr="00DE6504" w:rsidRDefault="00D40B33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Et la Santé mentale du TS face à un jeune, et </w:t>
      </w:r>
      <w:proofErr w:type="gramStart"/>
      <w:r w:rsidRPr="00DE6504">
        <w:rPr>
          <w:rFonts w:cstheme="minorHAnsi"/>
          <w:sz w:val="24"/>
          <w:szCs w:val="24"/>
        </w:rPr>
        <w:t>autrui,  en</w:t>
      </w:r>
      <w:proofErr w:type="gramEnd"/>
      <w:r w:rsidRPr="00DE6504">
        <w:rPr>
          <w:rFonts w:cstheme="minorHAnsi"/>
          <w:sz w:val="24"/>
          <w:szCs w:val="24"/>
        </w:rPr>
        <w:t xml:space="preserve"> besoin/santé mentale ? : Binôme ? Supervision ? </w:t>
      </w:r>
    </w:p>
    <w:p w:rsidR="00DE6504" w:rsidRPr="00DE6504" w:rsidRDefault="00DE6504" w:rsidP="00DE6504">
      <w:pPr>
        <w:jc w:val="both"/>
        <w:rPr>
          <w:rFonts w:cstheme="minorHAnsi"/>
          <w:sz w:val="24"/>
          <w:szCs w:val="24"/>
        </w:rPr>
      </w:pPr>
      <w:proofErr w:type="spellStart"/>
      <w:r w:rsidRPr="00DE6504">
        <w:rPr>
          <w:rFonts w:cstheme="minorHAnsi"/>
          <w:sz w:val="24"/>
          <w:szCs w:val="24"/>
        </w:rPr>
        <w:t>QU’est</w:t>
      </w:r>
      <w:proofErr w:type="spellEnd"/>
      <w:r w:rsidRPr="00DE6504">
        <w:rPr>
          <w:rFonts w:cstheme="minorHAnsi"/>
          <w:sz w:val="24"/>
          <w:szCs w:val="24"/>
        </w:rPr>
        <w:t xml:space="preserve"> ce qui me fait bouger ? et qu’est ce qui fait bouger les gens ? </w:t>
      </w:r>
    </w:p>
    <w:p w:rsidR="00D40B33" w:rsidRPr="00DE6504" w:rsidRDefault="00D40B33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Comment prendre Soin de Soi pour Répondre aux besoins d’autrui dans l’accompagnement social ? </w:t>
      </w:r>
    </w:p>
    <w:p w:rsidR="00D40B33" w:rsidRPr="00DE6504" w:rsidRDefault="00D40B33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Comment se protéger tout en restant dans « l’Humain », le fondement même du métier en TS ? </w:t>
      </w:r>
    </w:p>
    <w:p w:rsidR="00D40B33" w:rsidRDefault="00D40B33" w:rsidP="00DE6504">
      <w:pPr>
        <w:jc w:val="both"/>
        <w:rPr>
          <w:rFonts w:cstheme="minorHAnsi"/>
          <w:sz w:val="24"/>
          <w:szCs w:val="24"/>
        </w:rPr>
      </w:pPr>
      <w:r w:rsidRPr="00DE6504">
        <w:rPr>
          <w:rFonts w:cstheme="minorHAnsi"/>
          <w:sz w:val="24"/>
          <w:szCs w:val="24"/>
        </w:rPr>
        <w:t xml:space="preserve">Avoir le moral au beau fixe pour un travail de Qualité ? Comment garantir cette qualité en continue ? </w:t>
      </w:r>
    </w:p>
    <w:p w:rsidR="001D20F3" w:rsidRPr="00DE6504" w:rsidRDefault="001D20F3" w:rsidP="00DE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Plaisir et travail social </w:t>
      </w:r>
      <w:r w:rsidR="00EE77FD">
        <w:rPr>
          <w:rFonts w:cstheme="minorHAnsi"/>
          <w:sz w:val="24"/>
          <w:szCs w:val="24"/>
        </w:rPr>
        <w:t xml:space="preserve">comment faire ?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p w:rsidR="001F0772" w:rsidRDefault="001F0772" w:rsidP="00DE6504">
      <w:pPr>
        <w:jc w:val="both"/>
        <w:rPr>
          <w:rFonts w:cstheme="minorHAnsi"/>
          <w:sz w:val="24"/>
          <w:szCs w:val="24"/>
        </w:rPr>
      </w:pPr>
    </w:p>
    <w:p w:rsidR="00190863" w:rsidRDefault="00190863" w:rsidP="00DE6504">
      <w:pPr>
        <w:jc w:val="both"/>
        <w:rPr>
          <w:rFonts w:cstheme="minorHAnsi"/>
          <w:sz w:val="24"/>
          <w:szCs w:val="24"/>
        </w:rPr>
      </w:pPr>
    </w:p>
    <w:p w:rsidR="00190863" w:rsidRPr="00DE6504" w:rsidRDefault="00190863" w:rsidP="00DE6504">
      <w:pPr>
        <w:jc w:val="both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BB3F80" wp14:editId="4647E3D0">
            <wp:extent cx="5715000" cy="4000500"/>
            <wp:effectExtent l="0" t="0" r="0" b="0"/>
            <wp:docPr id="2" name="Image 2" descr="http://lesbeauxproverbes.com/wp-content/uploads/2153-6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beauxproverbes.com/wp-content/uploads/2153-600x4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863" w:rsidRPr="00DE65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F2" w:rsidRDefault="006D06F2" w:rsidP="00190863">
      <w:pPr>
        <w:spacing w:after="0" w:line="240" w:lineRule="auto"/>
      </w:pPr>
      <w:r>
        <w:separator/>
      </w:r>
    </w:p>
  </w:endnote>
  <w:endnote w:type="continuationSeparator" w:id="0">
    <w:p w:rsidR="006D06F2" w:rsidRDefault="006D06F2" w:rsidP="0019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63" w:rsidRDefault="001908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63" w:rsidRDefault="001908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63" w:rsidRDefault="001908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F2" w:rsidRDefault="006D06F2" w:rsidP="00190863">
      <w:pPr>
        <w:spacing w:after="0" w:line="240" w:lineRule="auto"/>
      </w:pPr>
      <w:r>
        <w:separator/>
      </w:r>
    </w:p>
  </w:footnote>
  <w:footnote w:type="continuationSeparator" w:id="0">
    <w:p w:rsidR="006D06F2" w:rsidRDefault="006D06F2" w:rsidP="0019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63" w:rsidRDefault="001908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858382"/>
      <w:docPartObj>
        <w:docPartGallery w:val="Page Numbers (Margins)"/>
        <w:docPartUnique/>
      </w:docPartObj>
    </w:sdtPr>
    <w:sdtEndPr/>
    <w:sdtContent>
      <w:p w:rsidR="00190863" w:rsidRDefault="00190863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3" name="Flèche : droi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863" w:rsidRDefault="00190863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190863" w:rsidRDefault="0019086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" o:allowincell="f" adj="13609,5370" fillcolor="#c0504d" stroked="f" strokecolor="#5c83b4">
                  <v:textbox inset=",0,,0">
                    <w:txbxContent>
                      <w:p w:rsidR="00190863" w:rsidRDefault="00190863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190863" w:rsidRDefault="00190863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63" w:rsidRDefault="001908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4CDC"/>
    <w:multiLevelType w:val="hybridMultilevel"/>
    <w:tmpl w:val="C874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1F6"/>
    <w:multiLevelType w:val="hybridMultilevel"/>
    <w:tmpl w:val="850A3D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14719"/>
    <w:multiLevelType w:val="hybridMultilevel"/>
    <w:tmpl w:val="99E692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313F"/>
    <w:multiLevelType w:val="hybridMultilevel"/>
    <w:tmpl w:val="10DC1F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7D19"/>
    <w:multiLevelType w:val="hybridMultilevel"/>
    <w:tmpl w:val="EF1CB1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EA8"/>
    <w:multiLevelType w:val="hybridMultilevel"/>
    <w:tmpl w:val="094035AC"/>
    <w:lvl w:ilvl="0" w:tplc="165ADB7E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72"/>
    <w:rsid w:val="00190863"/>
    <w:rsid w:val="001D20F3"/>
    <w:rsid w:val="001F0772"/>
    <w:rsid w:val="006D06F2"/>
    <w:rsid w:val="007A6AF1"/>
    <w:rsid w:val="007A70D6"/>
    <w:rsid w:val="00980E45"/>
    <w:rsid w:val="00D40B33"/>
    <w:rsid w:val="00DE6504"/>
    <w:rsid w:val="00E724AF"/>
    <w:rsid w:val="00EE77FD"/>
    <w:rsid w:val="00F630C0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C3C0"/>
  <w15:chartTrackingRefBased/>
  <w15:docId w15:val="{34D14F4D-F735-43EA-8B2F-D7251BB2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7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863"/>
  </w:style>
  <w:style w:type="paragraph" w:styleId="Pieddepage">
    <w:name w:val="footer"/>
    <w:basedOn w:val="Normal"/>
    <w:link w:val="PieddepageCar"/>
    <w:uiPriority w:val="99"/>
    <w:unhideWhenUsed/>
    <w:rsid w:val="0019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 Milouda</dc:creator>
  <cp:keywords/>
  <dc:description/>
  <cp:lastModifiedBy>MALKI Milouda</cp:lastModifiedBy>
  <cp:revision>5</cp:revision>
  <dcterms:created xsi:type="dcterms:W3CDTF">2022-03-09T09:51:00Z</dcterms:created>
  <dcterms:modified xsi:type="dcterms:W3CDTF">2022-03-09T10:53:00Z</dcterms:modified>
</cp:coreProperties>
</file>